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18FE5" w14:textId="3FE27DA1" w:rsidR="009323E0" w:rsidRPr="00B266B0" w:rsidRDefault="009323E0" w:rsidP="009323E0">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26</w:t>
      </w:r>
      <w:r w:rsidRPr="00B266B0">
        <w:rPr>
          <w:bCs/>
          <w:noProof w:val="0"/>
          <w:sz w:val="24"/>
          <w:szCs w:val="24"/>
        </w:rPr>
        <w:tab/>
      </w:r>
      <w:r w:rsidR="000D5017" w:rsidRPr="000D5017">
        <w:rPr>
          <w:bCs/>
          <w:noProof w:val="0"/>
          <w:sz w:val="24"/>
          <w:szCs w:val="24"/>
        </w:rPr>
        <w:t>R3-247623</w:t>
      </w:r>
    </w:p>
    <w:p w14:paraId="047A04C9" w14:textId="77777777" w:rsidR="009323E0" w:rsidRPr="00B1063A" w:rsidRDefault="009323E0" w:rsidP="009323E0">
      <w:pPr>
        <w:pStyle w:val="Header"/>
        <w:tabs>
          <w:tab w:val="right" w:pos="9639"/>
        </w:tabs>
        <w:rPr>
          <w:bCs/>
          <w:noProof w:val="0"/>
          <w:sz w:val="24"/>
          <w:szCs w:val="24"/>
          <w:lang w:val="en-US"/>
        </w:rPr>
      </w:pPr>
      <w:r>
        <w:rPr>
          <w:rFonts w:cs="Arial"/>
          <w:sz w:val="24"/>
          <w:szCs w:val="24"/>
          <w:lang w:val="en-US"/>
        </w:rPr>
        <w:t>Orlando, USA</w:t>
      </w:r>
      <w:r w:rsidRPr="00782170">
        <w:rPr>
          <w:rFonts w:cs="Arial"/>
          <w:sz w:val="24"/>
          <w:szCs w:val="24"/>
          <w:lang w:val="en-US"/>
        </w:rPr>
        <w:t xml:space="preserve">, </w:t>
      </w:r>
      <w:r>
        <w:rPr>
          <w:rFonts w:cs="Arial"/>
          <w:sz w:val="24"/>
          <w:szCs w:val="24"/>
          <w:lang w:val="en-US"/>
        </w:rPr>
        <w:t xml:space="preserve">18 </w:t>
      </w:r>
      <w:r w:rsidRPr="00782170">
        <w:rPr>
          <w:rFonts w:cs="Arial"/>
          <w:sz w:val="24"/>
          <w:szCs w:val="24"/>
          <w:lang w:val="en-US"/>
        </w:rPr>
        <w:t xml:space="preserve">– </w:t>
      </w:r>
      <w:r>
        <w:rPr>
          <w:rFonts w:cs="Arial"/>
          <w:sz w:val="24"/>
          <w:szCs w:val="24"/>
          <w:lang w:val="en-US"/>
        </w:rPr>
        <w:t>22</w:t>
      </w:r>
      <w:r w:rsidRPr="00782170">
        <w:rPr>
          <w:rFonts w:cs="Arial"/>
          <w:sz w:val="24"/>
          <w:szCs w:val="24"/>
          <w:lang w:val="en-US"/>
        </w:rPr>
        <w:t xml:space="preserve"> </w:t>
      </w:r>
      <w:r>
        <w:rPr>
          <w:rFonts w:cs="Arial"/>
          <w:sz w:val="24"/>
          <w:szCs w:val="24"/>
          <w:lang w:val="en-US"/>
        </w:rPr>
        <w:t>November</w:t>
      </w:r>
      <w:r w:rsidRPr="00C84ED9">
        <w:rPr>
          <w:rFonts w:cs="Arial"/>
          <w:sz w:val="24"/>
          <w:szCs w:val="24"/>
          <w:lang w:val="en-US"/>
        </w:rPr>
        <w:t>, 202</w:t>
      </w:r>
      <w:r>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1D91C76" w:rsidR="00CD4C7B" w:rsidRPr="003939B0" w:rsidRDefault="00CD4C7B" w:rsidP="00CD4C7B">
      <w:pPr>
        <w:pStyle w:val="CRCoverPage"/>
        <w:tabs>
          <w:tab w:val="left" w:pos="1985"/>
        </w:tabs>
        <w:rPr>
          <w:rFonts w:eastAsia="Times New Roman" w:cs="Arial"/>
          <w:b/>
          <w:bCs/>
          <w:sz w:val="24"/>
          <w:lang w:val="en-US"/>
        </w:rPr>
      </w:pPr>
      <w:r w:rsidRPr="00EA34EB">
        <w:rPr>
          <w:rFonts w:cs="Arial"/>
          <w:b/>
          <w:bCs/>
          <w:sz w:val="24"/>
          <w:lang w:val="en-US"/>
        </w:rPr>
        <w:t>Agenda item:</w:t>
      </w:r>
      <w:r w:rsidRPr="00EA34EB">
        <w:rPr>
          <w:rFonts w:cs="Arial"/>
          <w:b/>
          <w:bCs/>
          <w:sz w:val="24"/>
          <w:lang w:val="en-US"/>
        </w:rPr>
        <w:tab/>
      </w:r>
      <w:r w:rsidR="004700CC" w:rsidRPr="00EA34EB">
        <w:rPr>
          <w:rFonts w:cs="Arial"/>
          <w:b/>
          <w:bCs/>
          <w:sz w:val="24"/>
          <w:lang w:val="en-US" w:eastAsia="ja-JP"/>
        </w:rPr>
        <w:t>11.</w:t>
      </w:r>
      <w:r w:rsidR="008032CA">
        <w:rPr>
          <w:rFonts w:cs="Arial"/>
          <w:b/>
          <w:bCs/>
          <w:sz w:val="24"/>
          <w:lang w:val="en-US" w:eastAsia="ja-JP"/>
        </w:rPr>
        <w:t>4</w:t>
      </w:r>
    </w:p>
    <w:p w14:paraId="47FEC04C" w14:textId="0BF87A3F" w:rsidR="00CD4C7B" w:rsidRPr="003939B0" w:rsidRDefault="00CD4C7B" w:rsidP="00CD4C7B">
      <w:pPr>
        <w:tabs>
          <w:tab w:val="left" w:pos="1985"/>
        </w:tabs>
        <w:ind w:left="1985" w:hanging="1985"/>
        <w:rPr>
          <w:rFonts w:ascii="Arial" w:hAnsi="Arial" w:cs="Arial"/>
          <w:b/>
          <w:bCs/>
          <w:sz w:val="24"/>
          <w:lang w:val="en-US"/>
        </w:rPr>
      </w:pPr>
      <w:r w:rsidRPr="00C713A1">
        <w:rPr>
          <w:rFonts w:ascii="Arial" w:hAnsi="Arial" w:cs="Arial"/>
          <w:b/>
          <w:bCs/>
          <w:sz w:val="24"/>
          <w:lang w:val="en-US"/>
        </w:rPr>
        <w:t>Source:</w:t>
      </w:r>
      <w:r w:rsidRPr="00C713A1">
        <w:rPr>
          <w:rFonts w:ascii="Arial" w:hAnsi="Arial" w:cs="Arial"/>
          <w:b/>
          <w:bCs/>
          <w:sz w:val="24"/>
          <w:lang w:val="en-US"/>
        </w:rPr>
        <w:tab/>
      </w:r>
      <w:r w:rsidR="0005563E" w:rsidRPr="00C713A1">
        <w:rPr>
          <w:rFonts w:ascii="Arial" w:hAnsi="Arial" w:cs="Arial"/>
          <w:b/>
          <w:bCs/>
          <w:sz w:val="24"/>
          <w:lang w:val="en-US"/>
        </w:rPr>
        <w:t>Nokia</w:t>
      </w:r>
      <w:r w:rsidR="00785446">
        <w:rPr>
          <w:rFonts w:ascii="Arial" w:hAnsi="Arial" w:cs="Arial"/>
          <w:b/>
          <w:bCs/>
          <w:sz w:val="24"/>
          <w:lang w:val="en-US"/>
        </w:rPr>
        <w:t>, Qualcomm, Jio</w:t>
      </w:r>
      <w:r w:rsidR="008A0B34">
        <w:rPr>
          <w:rFonts w:ascii="Arial" w:hAnsi="Arial" w:cs="Arial"/>
          <w:b/>
          <w:bCs/>
          <w:sz w:val="24"/>
          <w:lang w:val="en-US"/>
        </w:rPr>
        <w:t xml:space="preserve">, </w:t>
      </w:r>
      <w:r w:rsidR="008A0B34" w:rsidRPr="008A0B34">
        <w:rPr>
          <w:rFonts w:ascii="Arial" w:hAnsi="Arial" w:cs="Arial"/>
          <w:b/>
          <w:bCs/>
          <w:sz w:val="24"/>
        </w:rPr>
        <w:t xml:space="preserve">Deutsche Telekom </w:t>
      </w:r>
      <w:r w:rsidR="00EB2BB1">
        <w:rPr>
          <w:rFonts w:ascii="Arial" w:hAnsi="Arial" w:cs="Arial"/>
          <w:b/>
          <w:bCs/>
          <w:sz w:val="24"/>
          <w:lang w:val="en-US"/>
        </w:rPr>
        <w:t xml:space="preserve"> </w:t>
      </w:r>
    </w:p>
    <w:p w14:paraId="06FF0C1E" w14:textId="1C43D7C5" w:rsidR="00AE7322" w:rsidRDefault="00AE7322" w:rsidP="00AE73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71DB" w:rsidRPr="00F271DB">
        <w:rPr>
          <w:rFonts w:ascii="Arial" w:hAnsi="Arial" w:cs="Arial"/>
          <w:b/>
          <w:bCs/>
          <w:sz w:val="24"/>
        </w:rPr>
        <w:t>Continuous Management-based MDT</w:t>
      </w:r>
    </w:p>
    <w:p w14:paraId="0180872F" w14:textId="3D7F3FD2" w:rsidR="00AE7322" w:rsidRPr="00B266B0" w:rsidRDefault="00AE7322" w:rsidP="00AE7322">
      <w:pPr>
        <w:tabs>
          <w:tab w:val="left" w:pos="1985"/>
        </w:tabs>
        <w:rPr>
          <w:rFonts w:ascii="Arial" w:hAnsi="Arial" w:cs="Arial"/>
          <w:b/>
          <w:bCs/>
          <w:sz w:val="24"/>
          <w:szCs w:val="24"/>
        </w:rPr>
      </w:pPr>
      <w:r w:rsidRPr="415CE6B1">
        <w:rPr>
          <w:rFonts w:ascii="Arial" w:hAnsi="Arial" w:cs="Arial"/>
          <w:b/>
          <w:bCs/>
          <w:sz w:val="24"/>
          <w:szCs w:val="24"/>
        </w:rPr>
        <w:t>Document for:</w:t>
      </w:r>
      <w:r>
        <w:tab/>
      </w:r>
      <w:r w:rsidR="005F23BF">
        <w:rPr>
          <w:rFonts w:ascii="Arial" w:hAnsi="Arial" w:cs="Arial"/>
          <w:b/>
          <w:bCs/>
          <w:sz w:val="24"/>
          <w:szCs w:val="24"/>
        </w:rPr>
        <w:t>Discussion</w:t>
      </w:r>
    </w:p>
    <w:p w14:paraId="71F11288" w14:textId="77777777" w:rsidR="00CD4C7B" w:rsidRPr="006E13D1" w:rsidRDefault="00CD4C7B" w:rsidP="00CD4C7B">
      <w:pPr>
        <w:pStyle w:val="Heading1"/>
      </w:pPr>
      <w:r w:rsidRPr="006E13D1">
        <w:t>1</w:t>
      </w:r>
      <w:r w:rsidRPr="006E13D1">
        <w:tab/>
      </w:r>
      <w:r w:rsidR="0056573F">
        <w:t>Introduction</w:t>
      </w:r>
    </w:p>
    <w:p w14:paraId="09DA06D2" w14:textId="7978221B" w:rsidR="00844EF3" w:rsidRDefault="00844EF3" w:rsidP="00844EF3">
      <w:r>
        <w:t>Rel-19 NG-RAN AI/ML study we</w:t>
      </w:r>
      <w:r w:rsidR="00520062">
        <w:t xml:space="preserve"> had</w:t>
      </w:r>
      <w:r>
        <w:t xml:space="preserve"> considered the topic of Continuous Management-based MDT Data Collection. In the TR 38.743 we captured in the use case description that a UE in the NG-RAN can be configured with management-based Logged MDT to log measurements when in RRC_Idle and RRC_Inactive states and with management-based Immediate MDT to report measurements when in RRC_Connected state. Differently from signalling-based MDT, in management-based MDT, a UE is not uniquely identified in the MDT activation. Therefore, when a UE transits to RRC_Connected state from RRC_Idle/RRC_Inactive (during which Logged MDT data have been collected) the network does not have standardized means to select again the same UE for subsequent continuous MDT data collection. Also, management-based MDT configuration is lost during handover events since management-based MDT configuration is not propagated during a handover.</w:t>
      </w:r>
    </w:p>
    <w:p w14:paraId="0C445DD0" w14:textId="61EDA9F9" w:rsidR="00844EF3" w:rsidRDefault="00844EF3" w:rsidP="00844EF3">
      <w:pPr>
        <w:pStyle w:val="00BodyText"/>
        <w:spacing w:after="0"/>
        <w:rPr>
          <w:rFonts w:ascii="Times New Roman" w:hAnsi="Times New Roman"/>
          <w:sz w:val="20"/>
          <w:lang w:val="en-GB"/>
        </w:rPr>
      </w:pPr>
      <w:r>
        <w:rPr>
          <w:rFonts w:ascii="Times New Roman" w:hAnsi="Times New Roman"/>
          <w:sz w:val="20"/>
          <w:lang w:val="en-GB"/>
        </w:rPr>
        <w:t>In the study item phase, we also identified two tasks that need to be solved in order to achieve Data Collection continuity in this scenario (</w:t>
      </w:r>
      <w:r w:rsidRPr="00120643">
        <w:rPr>
          <w:rFonts w:ascii="Times New Roman" w:hAnsi="Times New Roman"/>
          <w:sz w:val="20"/>
          <w:lang w:val="en-GB"/>
        </w:rPr>
        <w:t>TR 38.743</w:t>
      </w:r>
      <w:r>
        <w:rPr>
          <w:rFonts w:ascii="Times New Roman" w:hAnsi="Times New Roman"/>
          <w:sz w:val="20"/>
          <w:lang w:val="en-GB"/>
        </w:rPr>
        <w:t xml:space="preserve">): </w:t>
      </w:r>
    </w:p>
    <w:p w14:paraId="35CFBEE4" w14:textId="5FB6F5CD" w:rsidR="00844EF3" w:rsidRDefault="00844EF3" w:rsidP="00844EF3">
      <w:pPr>
        <w:pStyle w:val="00BodyText"/>
        <w:numPr>
          <w:ilvl w:val="0"/>
          <w:numId w:val="37"/>
        </w:numPr>
        <w:spacing w:after="0"/>
        <w:rPr>
          <w:rFonts w:ascii="Times New Roman" w:hAnsi="Times New Roman"/>
          <w:sz w:val="20"/>
          <w:lang w:val="en-GB"/>
        </w:rPr>
      </w:pPr>
      <w:r>
        <w:rPr>
          <w:rFonts w:ascii="Times New Roman" w:hAnsi="Times New Roman"/>
          <w:b/>
          <w:bCs/>
          <w:sz w:val="20"/>
          <w:lang w:val="en-GB"/>
        </w:rPr>
        <w:t>Problem A (measurement continuity)</w:t>
      </w:r>
      <w:r>
        <w:rPr>
          <w:rFonts w:ascii="Times New Roman" w:hAnsi="Times New Roman"/>
          <w:sz w:val="20"/>
          <w:lang w:val="en-GB"/>
        </w:rPr>
        <w:t>: how to ensure that the same UE collect</w:t>
      </w:r>
      <w:r w:rsidR="00B528A3">
        <w:rPr>
          <w:rFonts w:ascii="Times New Roman" w:hAnsi="Times New Roman"/>
          <w:sz w:val="20"/>
          <w:lang w:val="en-GB"/>
        </w:rPr>
        <w:t>s</w:t>
      </w:r>
      <w:r>
        <w:rPr>
          <w:rFonts w:ascii="Times New Roman" w:hAnsi="Times New Roman"/>
          <w:sz w:val="20"/>
          <w:lang w:val="en-GB"/>
        </w:rPr>
        <w:t xml:space="preserve"> MDT measurements during the same RRC state and across different RRC states. </w:t>
      </w:r>
    </w:p>
    <w:p w14:paraId="7DDB11DB" w14:textId="77777777" w:rsidR="00844EF3" w:rsidRPr="00812574" w:rsidRDefault="00844EF3" w:rsidP="00844EF3">
      <w:pPr>
        <w:pStyle w:val="00BodyText"/>
        <w:numPr>
          <w:ilvl w:val="0"/>
          <w:numId w:val="37"/>
        </w:numPr>
        <w:spacing w:after="0"/>
        <w:rPr>
          <w:rFonts w:ascii="Times New Roman" w:hAnsi="Times New Roman"/>
          <w:sz w:val="20"/>
          <w:lang w:val="en-GB"/>
        </w:rPr>
      </w:pPr>
      <w:r>
        <w:rPr>
          <w:rFonts w:ascii="Times New Roman" w:hAnsi="Times New Roman"/>
          <w:b/>
          <w:bCs/>
          <w:sz w:val="20"/>
          <w:lang w:val="en-GB"/>
        </w:rPr>
        <w:t>Problem B (trace correlation)</w:t>
      </w:r>
      <w:r>
        <w:rPr>
          <w:rFonts w:ascii="Times New Roman" w:hAnsi="Times New Roman"/>
          <w:sz w:val="20"/>
          <w:lang w:val="en-GB"/>
        </w:rPr>
        <w:t>: how to ensure that the TCE which eventually receives the MDT reports can associate the received logged and immediate MDT measurements to a continuous data collection period from the same UE.</w:t>
      </w:r>
    </w:p>
    <w:p w14:paraId="633BF69E" w14:textId="77777777" w:rsidR="00844EF3" w:rsidRDefault="00844EF3" w:rsidP="00120643"/>
    <w:p w14:paraId="71444F49" w14:textId="759EAC11" w:rsidR="000D5370" w:rsidRDefault="001C4CC2" w:rsidP="00120643">
      <w:r>
        <w:t xml:space="preserve">In </w:t>
      </w:r>
      <w:r w:rsidR="000D5370">
        <w:t>RAN3 #125bis we made the following agreement with respect to the topic of Continuous Management-based MDT:</w:t>
      </w:r>
    </w:p>
    <w:p w14:paraId="5179702D" w14:textId="77777777" w:rsidR="000D5370" w:rsidRPr="008F0BD3" w:rsidRDefault="000D5370" w:rsidP="000D5370">
      <w:pPr>
        <w:rPr>
          <w:rFonts w:ascii="Calibri" w:eastAsia="DengXian" w:hAnsi="Calibri" w:cs="Calibri"/>
          <w:b/>
          <w:bCs/>
          <w:color w:val="008000"/>
          <w:sz w:val="18"/>
        </w:rPr>
      </w:pPr>
      <w:r w:rsidRPr="008F0BD3">
        <w:rPr>
          <w:rFonts w:ascii="Calibri" w:eastAsia="DengXian" w:hAnsi="Calibri" w:cs="Calibri"/>
          <w:b/>
          <w:bCs/>
          <w:color w:val="008000"/>
          <w:sz w:val="18"/>
        </w:rPr>
        <w:t xml:space="preserve">RAN3 assumes that the OAM configures Management Based MDT for Continuous MDT towards the NG-RAN. </w:t>
      </w:r>
    </w:p>
    <w:p w14:paraId="60FE4D13" w14:textId="60E1896A" w:rsidR="000D5370" w:rsidRPr="000D5370" w:rsidRDefault="000D5370" w:rsidP="000D5370">
      <w:r>
        <w:t xml:space="preserve">Even though this agreement doesn’t have immediate RAN3 impacts, it </w:t>
      </w:r>
      <w:r w:rsidR="00844EF3">
        <w:t>confirms</w:t>
      </w:r>
      <w:r>
        <w:t xml:space="preserve"> the understanding that Management-based Continuous MDT</w:t>
      </w:r>
      <w:r w:rsidR="00844EF3">
        <w:t>, like legacy MDT,</w:t>
      </w:r>
      <w:r>
        <w:t xml:space="preserve"> is </w:t>
      </w:r>
      <w:r w:rsidR="00844EF3">
        <w:t xml:space="preserve">configured by the OAM and </w:t>
      </w:r>
      <w:r w:rsidR="00520062">
        <w:t>the produced trace (MDT) records are</w:t>
      </w:r>
      <w:r w:rsidR="00844EF3">
        <w:t xml:space="preserve"> to be consumed</w:t>
      </w:r>
      <w:r>
        <w:t xml:space="preserve"> by the OAM system.</w:t>
      </w:r>
      <w:r w:rsidR="00844EF3">
        <w:t xml:space="preserve"> We also captured the following open points:</w:t>
      </w:r>
    </w:p>
    <w:p w14:paraId="3AD15F91" w14:textId="16DFC60B" w:rsidR="000D5370" w:rsidRPr="008F0BD3" w:rsidRDefault="000D5370" w:rsidP="000D5370">
      <w:pPr>
        <w:rPr>
          <w:rFonts w:ascii="Calibri" w:eastAsia="DengXian" w:hAnsi="Calibri" w:cs="Calibri"/>
          <w:b/>
          <w:bCs/>
          <w:color w:val="0000FF"/>
          <w:sz w:val="18"/>
        </w:rPr>
      </w:pPr>
      <w:r w:rsidRPr="008F0BD3">
        <w:rPr>
          <w:rFonts w:ascii="Calibri" w:eastAsia="DengXian" w:hAnsi="Calibri" w:cs="Calibri"/>
          <w:b/>
          <w:bCs/>
          <w:color w:val="0000FF"/>
          <w:sz w:val="18"/>
        </w:rPr>
        <w:t>Further discussions are needed on how to define a temporary identifier for Continuous MDT.</w:t>
      </w:r>
    </w:p>
    <w:p w14:paraId="0D4C02C3" w14:textId="77777777" w:rsidR="000D5370" w:rsidRPr="008F0BD3" w:rsidRDefault="000D5370" w:rsidP="000D5370">
      <w:pPr>
        <w:rPr>
          <w:rFonts w:ascii="Calibri" w:eastAsia="DengXian" w:hAnsi="Calibri" w:cs="Calibri"/>
          <w:b/>
          <w:bCs/>
          <w:color w:val="0000FF"/>
          <w:sz w:val="18"/>
        </w:rPr>
      </w:pPr>
      <w:r w:rsidRPr="008F0BD3">
        <w:rPr>
          <w:rFonts w:ascii="Calibri" w:eastAsia="DengXian" w:hAnsi="Calibri" w:cs="Calibri"/>
          <w:b/>
          <w:bCs/>
          <w:color w:val="0000FF"/>
          <w:sz w:val="18"/>
        </w:rPr>
        <w:t>Further discussions are needed on the solution for measurement correlation in Continuous MDT.</w:t>
      </w:r>
    </w:p>
    <w:p w14:paraId="2B435750" w14:textId="781FB09D" w:rsidR="000D5370" w:rsidRDefault="00844EF3" w:rsidP="00120643">
      <w:r>
        <w:t>Even though the above open points relate to the problem of trace correlation</w:t>
      </w:r>
      <w:r w:rsidR="00520062">
        <w:t xml:space="preserve"> (Problem B), we need to discuss further also issues pertaining to measurement continuity (Problem A)</w:t>
      </w:r>
      <w:r>
        <w:t xml:space="preserve">. </w:t>
      </w:r>
    </w:p>
    <w:p w14:paraId="750C04AC" w14:textId="3C337717" w:rsidR="001C4CC2" w:rsidRDefault="00C92F68" w:rsidP="00CD4C7B">
      <w:r>
        <w:t>During the Rel-19 study item phase</w:t>
      </w:r>
      <w:r w:rsidR="00520062">
        <w:t xml:space="preserve">, different companies brought up </w:t>
      </w:r>
      <w:r>
        <w:t xml:space="preserve">possible solutions to address </w:t>
      </w:r>
      <w:r w:rsidR="00520062">
        <w:t xml:space="preserve">Problem A and Problem B above. </w:t>
      </w:r>
      <w:r>
        <w:t>In this paper we provide our views on these solutions and we propose a way forward towards the Rel-19 Management-based Continuous MDT Data Collection.</w:t>
      </w:r>
    </w:p>
    <w:p w14:paraId="2772606F" w14:textId="54F0A95F" w:rsidR="00AD492C" w:rsidRDefault="00CD4C7B" w:rsidP="00AD492C">
      <w:pPr>
        <w:pStyle w:val="Heading1"/>
      </w:pPr>
      <w:r w:rsidRPr="006E13D1">
        <w:t>2</w:t>
      </w:r>
      <w:r w:rsidRPr="006E13D1">
        <w:tab/>
      </w:r>
      <w:r w:rsidR="00972FD7">
        <w:t>Discussi</w:t>
      </w:r>
      <w:r w:rsidR="00A14135">
        <w:t>on</w:t>
      </w:r>
    </w:p>
    <w:p w14:paraId="1870E382" w14:textId="3BA70172" w:rsidR="000A36D7"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In </w:t>
      </w:r>
      <w:bookmarkStart w:id="0" w:name="_Hlk178458660"/>
      <w:r>
        <w:rPr>
          <w:rFonts w:ascii="Times New Roman" w:hAnsi="Times New Roman"/>
          <w:sz w:val="20"/>
          <w:lang w:val="en-GB"/>
        </w:rPr>
        <w:t xml:space="preserve">management-based </w:t>
      </w:r>
      <w:bookmarkEnd w:id="0"/>
      <w:r>
        <w:rPr>
          <w:rFonts w:ascii="Times New Roman" w:hAnsi="Times New Roman"/>
          <w:sz w:val="20"/>
          <w:lang w:val="en-GB"/>
        </w:rPr>
        <w:t>MDT,</w:t>
      </w:r>
      <w:r w:rsidR="00DF736C">
        <w:rPr>
          <w:rFonts w:ascii="Times New Roman" w:hAnsi="Times New Roman"/>
          <w:sz w:val="20"/>
          <w:lang w:val="en-GB"/>
        </w:rPr>
        <w:t xml:space="preserve"> MDT continuity is not maintained when a UE</w:t>
      </w:r>
      <w:r w:rsidR="001A5E38">
        <w:rPr>
          <w:rFonts w:ascii="Times New Roman" w:hAnsi="Times New Roman"/>
          <w:sz w:val="20"/>
          <w:lang w:val="en-GB"/>
        </w:rPr>
        <w:t xml:space="preserve"> </w:t>
      </w:r>
      <w:r w:rsidR="00DF736C">
        <w:rPr>
          <w:rFonts w:ascii="Times New Roman" w:hAnsi="Times New Roman"/>
          <w:sz w:val="20"/>
          <w:lang w:val="en-GB"/>
        </w:rPr>
        <w:t xml:space="preserve">switches </w:t>
      </w:r>
      <w:r w:rsidR="00FA1175">
        <w:rPr>
          <w:rFonts w:ascii="Times New Roman" w:hAnsi="Times New Roman"/>
          <w:sz w:val="20"/>
          <w:lang w:val="en-GB"/>
        </w:rPr>
        <w:t>between RRC_Connected and</w:t>
      </w:r>
      <w:r w:rsidR="00DF736C">
        <w:rPr>
          <w:rFonts w:ascii="Times New Roman" w:hAnsi="Times New Roman"/>
          <w:sz w:val="20"/>
          <w:lang w:val="en-GB"/>
        </w:rPr>
        <w:t xml:space="preserve"> RRC_Idle </w:t>
      </w:r>
      <w:r w:rsidR="00FA1175">
        <w:rPr>
          <w:rFonts w:ascii="Times New Roman" w:hAnsi="Times New Roman"/>
          <w:sz w:val="20"/>
          <w:lang w:val="en-GB"/>
        </w:rPr>
        <w:t xml:space="preserve">states, </w:t>
      </w:r>
      <w:r w:rsidR="00DF736C">
        <w:rPr>
          <w:rFonts w:ascii="Times New Roman" w:hAnsi="Times New Roman"/>
          <w:sz w:val="20"/>
          <w:lang w:val="en-GB"/>
        </w:rPr>
        <w:t xml:space="preserve">or when a UE is handed over to another gNB. This is due to the following reasons: </w:t>
      </w:r>
    </w:p>
    <w:p w14:paraId="046290ED" w14:textId="520FFC85" w:rsidR="00FA1175" w:rsidRDefault="00FA1175" w:rsidP="00DF736C">
      <w:pPr>
        <w:pStyle w:val="00BodyText"/>
        <w:numPr>
          <w:ilvl w:val="0"/>
          <w:numId w:val="38"/>
        </w:numPr>
        <w:spacing w:after="0"/>
        <w:rPr>
          <w:rFonts w:ascii="Times New Roman" w:hAnsi="Times New Roman"/>
          <w:sz w:val="20"/>
          <w:lang w:val="en-GB"/>
        </w:rPr>
      </w:pPr>
      <w:r>
        <w:rPr>
          <w:rFonts w:ascii="Times New Roman" w:hAnsi="Times New Roman"/>
          <w:sz w:val="20"/>
          <w:lang w:val="en-GB"/>
        </w:rPr>
        <w:t>Immediate MDT configuration is erased by the UE every time it transits to RRC_Idle state.</w:t>
      </w:r>
    </w:p>
    <w:p w14:paraId="470DCC5B" w14:textId="1E847916" w:rsidR="00DF736C" w:rsidRPr="00853825" w:rsidRDefault="00DF736C" w:rsidP="00853825">
      <w:pPr>
        <w:pStyle w:val="00BodyText"/>
        <w:numPr>
          <w:ilvl w:val="0"/>
          <w:numId w:val="38"/>
        </w:numPr>
        <w:spacing w:after="0"/>
        <w:rPr>
          <w:rFonts w:ascii="Times New Roman" w:hAnsi="Times New Roman"/>
          <w:sz w:val="20"/>
          <w:lang w:val="en-GB"/>
        </w:rPr>
      </w:pPr>
      <w:r>
        <w:rPr>
          <w:rFonts w:ascii="Times New Roman" w:hAnsi="Times New Roman"/>
          <w:sz w:val="20"/>
          <w:lang w:val="en-GB"/>
        </w:rPr>
        <w:lastRenderedPageBreak/>
        <w:t>W</w:t>
      </w:r>
      <w:r w:rsidR="001C4CC2">
        <w:rPr>
          <w:rFonts w:ascii="Times New Roman" w:hAnsi="Times New Roman"/>
          <w:sz w:val="20"/>
          <w:lang w:val="en-GB"/>
        </w:rPr>
        <w:t xml:space="preserve">hen a UE transits </w:t>
      </w:r>
      <w:r>
        <w:rPr>
          <w:rFonts w:ascii="Times New Roman" w:hAnsi="Times New Roman"/>
          <w:sz w:val="20"/>
          <w:lang w:val="en-GB"/>
        </w:rPr>
        <w:t xml:space="preserve">from RRC_Idle </w:t>
      </w:r>
      <w:r w:rsidR="001C4CC2">
        <w:rPr>
          <w:rFonts w:ascii="Times New Roman" w:hAnsi="Times New Roman"/>
          <w:sz w:val="20"/>
          <w:lang w:val="en-GB"/>
        </w:rPr>
        <w:t xml:space="preserve">to RRC_Connected state the network does not have standardized means to select a “specific” UE for continuous MDT. </w:t>
      </w:r>
      <w:r>
        <w:rPr>
          <w:rFonts w:ascii="Times New Roman" w:hAnsi="Times New Roman"/>
          <w:sz w:val="20"/>
          <w:lang w:val="en-GB"/>
        </w:rPr>
        <w:t xml:space="preserve">This is because the </w:t>
      </w:r>
      <w:r w:rsidR="00717607" w:rsidRPr="00717607">
        <w:rPr>
          <w:rFonts w:ascii="Times New Roman" w:hAnsi="Times New Roman"/>
          <w:sz w:val="20"/>
          <w:lang w:val="en-GB"/>
        </w:rPr>
        <w:t xml:space="preserve">management-based </w:t>
      </w:r>
      <w:r>
        <w:rPr>
          <w:rFonts w:ascii="Times New Roman" w:hAnsi="Times New Roman"/>
          <w:sz w:val="20"/>
          <w:lang w:val="en-GB"/>
        </w:rPr>
        <w:t>MDT Configuration does not uniquely characterize a UE.</w:t>
      </w:r>
    </w:p>
    <w:p w14:paraId="17296472" w14:textId="0475F41C" w:rsidR="00DF736C" w:rsidRDefault="00DF736C" w:rsidP="00DF736C">
      <w:pPr>
        <w:pStyle w:val="00BodyText"/>
        <w:numPr>
          <w:ilvl w:val="0"/>
          <w:numId w:val="38"/>
        </w:numPr>
        <w:spacing w:after="0"/>
        <w:rPr>
          <w:rFonts w:ascii="Times New Roman" w:hAnsi="Times New Roman"/>
          <w:sz w:val="20"/>
          <w:lang w:val="en-GB"/>
        </w:rPr>
      </w:pPr>
      <w:r>
        <w:rPr>
          <w:rFonts w:ascii="Times New Roman" w:hAnsi="Times New Roman"/>
          <w:sz w:val="20"/>
          <w:lang w:val="en-GB"/>
        </w:rPr>
        <w:t>In legacy Management-based MDT, the management-based MDT configuration does not propagate during a handover. Therefore, the target node cannot know the configuration that a UE had in the source before the handover.</w:t>
      </w:r>
    </w:p>
    <w:p w14:paraId="25716B2B" w14:textId="77777777" w:rsidR="00DF736C" w:rsidRDefault="00DF736C" w:rsidP="00DF736C">
      <w:pPr>
        <w:pStyle w:val="00BodyText"/>
        <w:spacing w:after="0"/>
        <w:rPr>
          <w:rFonts w:ascii="Times New Roman" w:hAnsi="Times New Roman"/>
          <w:sz w:val="20"/>
          <w:lang w:val="en-GB"/>
        </w:rPr>
      </w:pPr>
    </w:p>
    <w:p w14:paraId="0ED9EE31" w14:textId="49B1660C" w:rsidR="001C4CC2" w:rsidRDefault="00DF736C" w:rsidP="001C4CC2">
      <w:pPr>
        <w:pStyle w:val="00BodyText"/>
        <w:spacing w:after="0"/>
        <w:rPr>
          <w:rFonts w:ascii="Times New Roman" w:hAnsi="Times New Roman"/>
          <w:sz w:val="20"/>
          <w:lang w:val="en-GB"/>
        </w:rPr>
      </w:pPr>
      <w:r>
        <w:rPr>
          <w:rFonts w:ascii="Times New Roman" w:hAnsi="Times New Roman"/>
          <w:sz w:val="20"/>
          <w:lang w:val="en-GB"/>
        </w:rPr>
        <w:t>In order to address the above issues, corresponding to problem A (measurement con</w:t>
      </w:r>
      <w:r w:rsidR="001C4CC2">
        <w:rPr>
          <w:rFonts w:ascii="Times New Roman" w:hAnsi="Times New Roman"/>
          <w:sz w:val="20"/>
          <w:lang w:val="en-GB"/>
        </w:rPr>
        <w:t xml:space="preserve">tinuity), the following categories of solutions </w:t>
      </w:r>
      <w:r w:rsidR="001A5E38">
        <w:rPr>
          <w:rFonts w:ascii="Times New Roman" w:hAnsi="Times New Roman"/>
          <w:sz w:val="20"/>
          <w:lang w:val="en-GB"/>
        </w:rPr>
        <w:t>can be considered</w:t>
      </w:r>
      <w:r w:rsidR="001C4CC2">
        <w:rPr>
          <w:rFonts w:ascii="Times New Roman" w:hAnsi="Times New Roman"/>
          <w:sz w:val="20"/>
          <w:lang w:val="en-GB"/>
        </w:rPr>
        <w:t>:</w:t>
      </w:r>
    </w:p>
    <w:p w14:paraId="59939090" w14:textId="3CB35689" w:rsidR="001C4CC2" w:rsidRPr="005B4EC1" w:rsidRDefault="001C4CC2" w:rsidP="001C4CC2">
      <w:pPr>
        <w:pStyle w:val="00BodyText"/>
        <w:numPr>
          <w:ilvl w:val="0"/>
          <w:numId w:val="33"/>
        </w:numPr>
        <w:spacing w:after="0"/>
        <w:rPr>
          <w:rFonts w:ascii="Times New Roman" w:hAnsi="Times New Roman"/>
          <w:sz w:val="20"/>
          <w:lang w:val="en-GB"/>
        </w:rPr>
      </w:pPr>
      <w:r w:rsidRPr="00202207">
        <w:rPr>
          <w:rFonts w:ascii="Times New Roman" w:hAnsi="Times New Roman"/>
          <w:b/>
          <w:bCs/>
          <w:sz w:val="20"/>
          <w:lang w:val="en-GB"/>
        </w:rPr>
        <w:t>Solution A1</w:t>
      </w:r>
      <w:r>
        <w:rPr>
          <w:rFonts w:ascii="Times New Roman" w:hAnsi="Times New Roman"/>
          <w:sz w:val="20"/>
          <w:lang w:val="en-GB"/>
        </w:rPr>
        <w:t xml:space="preserve">: Upon transition from RRC_Idle or RRC_Inactive to RRC_Connected, the UE indicates to the </w:t>
      </w:r>
      <w:r w:rsidRPr="005B4EC1">
        <w:rPr>
          <w:rFonts w:ascii="Times New Roman" w:hAnsi="Times New Roman"/>
          <w:sz w:val="20"/>
          <w:lang w:val="en-GB"/>
        </w:rPr>
        <w:t>gNB that it should be selected for continuous management-based immediate MDT.</w:t>
      </w:r>
      <w:r w:rsidR="00980729">
        <w:rPr>
          <w:rFonts w:ascii="Times New Roman" w:hAnsi="Times New Roman"/>
          <w:sz w:val="20"/>
          <w:lang w:val="en-GB"/>
        </w:rPr>
        <w:t xml:space="preserve"> </w:t>
      </w:r>
      <w:r w:rsidR="00103C1C">
        <w:rPr>
          <w:rFonts w:ascii="Times New Roman" w:hAnsi="Times New Roman"/>
          <w:sz w:val="20"/>
          <w:lang w:val="en-GB"/>
        </w:rPr>
        <w:t xml:space="preserve">In case of handover, the source gNB </w:t>
      </w:r>
      <w:r w:rsidR="008C700B">
        <w:rPr>
          <w:rFonts w:ascii="Times New Roman" w:hAnsi="Times New Roman"/>
          <w:sz w:val="20"/>
          <w:lang w:val="en-GB"/>
        </w:rPr>
        <w:t>sends</w:t>
      </w:r>
      <w:r w:rsidR="001F51C3">
        <w:rPr>
          <w:rFonts w:ascii="Times New Roman" w:hAnsi="Times New Roman"/>
          <w:sz w:val="20"/>
          <w:lang w:val="en-GB"/>
        </w:rPr>
        <w:t xml:space="preserve"> this information </w:t>
      </w:r>
      <w:r w:rsidR="008C700B">
        <w:rPr>
          <w:rFonts w:ascii="Times New Roman" w:hAnsi="Times New Roman"/>
          <w:sz w:val="20"/>
          <w:lang w:val="en-GB"/>
        </w:rPr>
        <w:t xml:space="preserve">to the target gNB </w:t>
      </w:r>
      <w:r w:rsidR="001F51C3">
        <w:rPr>
          <w:rFonts w:ascii="Times New Roman" w:hAnsi="Times New Roman"/>
          <w:sz w:val="20"/>
          <w:lang w:val="en-GB"/>
        </w:rPr>
        <w:t>during handover preparation.</w:t>
      </w:r>
      <w:r w:rsidR="00980729">
        <w:rPr>
          <w:rFonts w:ascii="Times New Roman" w:hAnsi="Times New Roman"/>
          <w:sz w:val="20"/>
          <w:lang w:val="en-GB"/>
        </w:rPr>
        <w:t xml:space="preserve"> </w:t>
      </w:r>
    </w:p>
    <w:p w14:paraId="73795E61" w14:textId="79D93005" w:rsidR="001A5E38" w:rsidRPr="001A5E38" w:rsidRDefault="001C4CC2" w:rsidP="001A5E38">
      <w:pPr>
        <w:pStyle w:val="00BodyText"/>
        <w:numPr>
          <w:ilvl w:val="0"/>
          <w:numId w:val="33"/>
        </w:numPr>
        <w:spacing w:after="0"/>
        <w:rPr>
          <w:rFonts w:ascii="Times New Roman" w:hAnsi="Times New Roman"/>
          <w:sz w:val="20"/>
          <w:lang w:val="en-GB"/>
        </w:rPr>
      </w:pPr>
      <w:r w:rsidRPr="00202207">
        <w:rPr>
          <w:rFonts w:ascii="Times New Roman" w:hAnsi="Times New Roman"/>
          <w:b/>
          <w:bCs/>
          <w:sz w:val="20"/>
          <w:lang w:val="en-GB"/>
        </w:rPr>
        <w:t>Solution A2</w:t>
      </w:r>
      <w:r w:rsidRPr="005B4EC1">
        <w:rPr>
          <w:rFonts w:ascii="Times New Roman" w:hAnsi="Times New Roman"/>
          <w:sz w:val="20"/>
          <w:lang w:val="en-GB"/>
        </w:rPr>
        <w:t xml:space="preserve">: </w:t>
      </w:r>
      <w:r>
        <w:rPr>
          <w:rFonts w:ascii="Times New Roman" w:hAnsi="Times New Roman"/>
          <w:sz w:val="20"/>
          <w:lang w:val="en-GB"/>
        </w:rPr>
        <w:t>When UE transits to RRC_Idle</w:t>
      </w:r>
      <w:r w:rsidR="001A5E38">
        <w:rPr>
          <w:rFonts w:ascii="Times New Roman" w:hAnsi="Times New Roman"/>
          <w:sz w:val="20"/>
          <w:lang w:val="en-GB"/>
        </w:rPr>
        <w:t>,</w:t>
      </w:r>
      <w:r>
        <w:rPr>
          <w:rFonts w:ascii="Times New Roman" w:hAnsi="Times New Roman"/>
          <w:sz w:val="20"/>
          <w:lang w:val="en-GB"/>
        </w:rPr>
        <w:t xml:space="preserve"> a context related to the </w:t>
      </w:r>
      <w:r w:rsidR="00224037">
        <w:rPr>
          <w:rFonts w:ascii="Times New Roman" w:hAnsi="Times New Roman"/>
          <w:sz w:val="20"/>
          <w:lang w:val="en-GB"/>
        </w:rPr>
        <w:t xml:space="preserve">MDT configuration </w:t>
      </w:r>
      <w:r>
        <w:rPr>
          <w:rFonts w:ascii="Times New Roman" w:hAnsi="Times New Roman"/>
          <w:sz w:val="20"/>
          <w:lang w:val="en-GB"/>
        </w:rPr>
        <w:t xml:space="preserve">is stored by the gNB </w:t>
      </w:r>
      <w:r w:rsidR="001A5E38">
        <w:rPr>
          <w:rFonts w:ascii="Times New Roman" w:hAnsi="Times New Roman"/>
          <w:sz w:val="20"/>
          <w:lang w:val="en-GB"/>
        </w:rPr>
        <w:t xml:space="preserve">serving the UE </w:t>
      </w:r>
      <w:r>
        <w:rPr>
          <w:rFonts w:ascii="Times New Roman" w:hAnsi="Times New Roman"/>
          <w:sz w:val="20"/>
          <w:lang w:val="en-GB"/>
        </w:rPr>
        <w:t xml:space="preserve">to the Core Network. </w:t>
      </w:r>
      <w:r w:rsidRPr="005B4EC1">
        <w:rPr>
          <w:rFonts w:ascii="Times New Roman" w:hAnsi="Times New Roman"/>
          <w:sz w:val="20"/>
          <w:lang w:val="en-GB"/>
        </w:rPr>
        <w:t>Upon transition from RRC_Idle to RRC_Connected</w:t>
      </w:r>
      <w:r w:rsidR="001A5E38">
        <w:rPr>
          <w:rFonts w:ascii="Times New Roman" w:hAnsi="Times New Roman"/>
          <w:sz w:val="20"/>
          <w:lang w:val="en-GB"/>
        </w:rPr>
        <w:t xml:space="preserve"> or after successful </w:t>
      </w:r>
      <w:r w:rsidR="00865701">
        <w:rPr>
          <w:rFonts w:ascii="Times New Roman" w:hAnsi="Times New Roman"/>
          <w:sz w:val="20"/>
          <w:lang w:val="en-GB"/>
        </w:rPr>
        <w:t>h</w:t>
      </w:r>
      <w:r w:rsidR="001A5E38">
        <w:rPr>
          <w:rFonts w:ascii="Times New Roman" w:hAnsi="Times New Roman"/>
          <w:sz w:val="20"/>
          <w:lang w:val="en-GB"/>
        </w:rPr>
        <w:t>andover</w:t>
      </w:r>
      <w:r w:rsidRPr="005B4EC1">
        <w:rPr>
          <w:rFonts w:ascii="Times New Roman" w:hAnsi="Times New Roman"/>
          <w:sz w:val="20"/>
          <w:lang w:val="en-GB"/>
        </w:rPr>
        <w:t>,</w:t>
      </w:r>
      <w:r>
        <w:rPr>
          <w:rFonts w:ascii="Times New Roman" w:hAnsi="Times New Roman"/>
          <w:sz w:val="20"/>
          <w:lang w:val="en-GB"/>
        </w:rPr>
        <w:t xml:space="preserve"> </w:t>
      </w:r>
      <w:r w:rsidRPr="005B4EC1">
        <w:rPr>
          <w:rFonts w:ascii="Times New Roman" w:hAnsi="Times New Roman"/>
          <w:sz w:val="20"/>
          <w:lang w:val="en-GB"/>
        </w:rPr>
        <w:t>the AMF indicates to the</w:t>
      </w:r>
      <w:r w:rsidR="001A5E38">
        <w:rPr>
          <w:rFonts w:ascii="Times New Roman" w:hAnsi="Times New Roman"/>
          <w:sz w:val="20"/>
          <w:lang w:val="en-GB"/>
        </w:rPr>
        <w:t xml:space="preserve"> second</w:t>
      </w:r>
      <w:r w:rsidRPr="005B4EC1">
        <w:rPr>
          <w:rFonts w:ascii="Times New Roman" w:hAnsi="Times New Roman"/>
          <w:sz w:val="20"/>
          <w:lang w:val="en-GB"/>
        </w:rPr>
        <w:t xml:space="preserve"> gNB </w:t>
      </w:r>
      <w:r w:rsidR="001A5E38">
        <w:rPr>
          <w:rFonts w:ascii="Times New Roman" w:hAnsi="Times New Roman"/>
          <w:sz w:val="20"/>
          <w:lang w:val="en-GB"/>
        </w:rPr>
        <w:t xml:space="preserve">serving the UE </w:t>
      </w:r>
      <w:r w:rsidRPr="005B4EC1">
        <w:rPr>
          <w:rFonts w:ascii="Times New Roman" w:hAnsi="Times New Roman"/>
          <w:sz w:val="20"/>
          <w:lang w:val="en-GB"/>
        </w:rPr>
        <w:t>that the UE should be selected for management-based immediate MDT.</w:t>
      </w:r>
      <w:r>
        <w:rPr>
          <w:rFonts w:ascii="Times New Roman" w:hAnsi="Times New Roman"/>
          <w:sz w:val="20"/>
          <w:lang w:val="en-GB"/>
        </w:rPr>
        <w:t xml:space="preserve"> </w:t>
      </w:r>
      <w:r w:rsidR="00DE3698">
        <w:rPr>
          <w:rFonts w:ascii="Times New Roman" w:hAnsi="Times New Roman"/>
          <w:sz w:val="20"/>
          <w:lang w:val="en-GB"/>
        </w:rPr>
        <w:t xml:space="preserve">In case of handover, the source gNB sends </w:t>
      </w:r>
      <w:r w:rsidR="002C6773">
        <w:rPr>
          <w:rFonts w:ascii="Times New Roman" w:hAnsi="Times New Roman"/>
          <w:sz w:val="20"/>
          <w:lang w:val="en-GB"/>
        </w:rPr>
        <w:t xml:space="preserve">the </w:t>
      </w:r>
      <w:r w:rsidR="00DB2E42">
        <w:rPr>
          <w:rFonts w:ascii="Times New Roman" w:hAnsi="Times New Roman"/>
          <w:sz w:val="20"/>
          <w:lang w:val="en-GB"/>
        </w:rPr>
        <w:t xml:space="preserve">context related to the data collection </w:t>
      </w:r>
      <w:r w:rsidR="00DE3698">
        <w:rPr>
          <w:rFonts w:ascii="Times New Roman" w:hAnsi="Times New Roman"/>
          <w:sz w:val="20"/>
          <w:lang w:val="en-GB"/>
        </w:rPr>
        <w:t>to the target gNB during handover preparation.</w:t>
      </w:r>
    </w:p>
    <w:p w14:paraId="482BDA51" w14:textId="1ABA6BF0" w:rsidR="001C4CC2" w:rsidRDefault="001C4CC2" w:rsidP="001C4CC2">
      <w:pPr>
        <w:pStyle w:val="00BodyText"/>
        <w:numPr>
          <w:ilvl w:val="0"/>
          <w:numId w:val="33"/>
        </w:numPr>
        <w:spacing w:after="0"/>
        <w:rPr>
          <w:rFonts w:ascii="Times New Roman" w:hAnsi="Times New Roman"/>
          <w:sz w:val="20"/>
        </w:rPr>
      </w:pPr>
      <w:r w:rsidRPr="00202207">
        <w:rPr>
          <w:rFonts w:ascii="Times New Roman" w:hAnsi="Times New Roman"/>
          <w:b/>
          <w:bCs/>
          <w:sz w:val="20"/>
        </w:rPr>
        <w:t>Solution A3</w:t>
      </w:r>
      <w:r w:rsidRPr="002531D0">
        <w:rPr>
          <w:rFonts w:ascii="Times New Roman" w:hAnsi="Times New Roman"/>
          <w:sz w:val="20"/>
        </w:rPr>
        <w:t xml:space="preserve">: </w:t>
      </w:r>
      <w:r w:rsidRPr="005B4EC1">
        <w:rPr>
          <w:rFonts w:ascii="Times New Roman" w:hAnsi="Times New Roman"/>
          <w:sz w:val="20"/>
        </w:rPr>
        <w:t>UE logs measurements across RRC states (RRC_Idle, RRC_Inactive, RRC_Connected)</w:t>
      </w:r>
      <w:r w:rsidR="004141F5">
        <w:rPr>
          <w:rFonts w:ascii="Times New Roman" w:hAnsi="Times New Roman"/>
          <w:sz w:val="20"/>
        </w:rPr>
        <w:t xml:space="preserve">, and hence also </w:t>
      </w:r>
      <w:r w:rsidR="00457469">
        <w:rPr>
          <w:rFonts w:ascii="Times New Roman" w:hAnsi="Times New Roman"/>
          <w:sz w:val="20"/>
        </w:rPr>
        <w:t xml:space="preserve">independently of </w:t>
      </w:r>
      <w:r w:rsidR="00FA7883">
        <w:rPr>
          <w:rFonts w:ascii="Times New Roman" w:hAnsi="Times New Roman"/>
          <w:sz w:val="20"/>
        </w:rPr>
        <w:t xml:space="preserve">any </w:t>
      </w:r>
      <w:r w:rsidR="00457469">
        <w:rPr>
          <w:rFonts w:ascii="Times New Roman" w:hAnsi="Times New Roman"/>
          <w:sz w:val="20"/>
        </w:rPr>
        <w:t>handover</w:t>
      </w:r>
      <w:r w:rsidR="00FA7883">
        <w:rPr>
          <w:rFonts w:ascii="Times New Roman" w:hAnsi="Times New Roman"/>
          <w:sz w:val="20"/>
        </w:rPr>
        <w:t xml:space="preserve"> in RRC_connected</w:t>
      </w:r>
      <w:r w:rsidR="00457469">
        <w:rPr>
          <w:rFonts w:ascii="Times New Roman" w:hAnsi="Times New Roman"/>
          <w:sz w:val="20"/>
        </w:rPr>
        <w:t>,</w:t>
      </w:r>
      <w:r w:rsidRPr="005B4EC1">
        <w:rPr>
          <w:rFonts w:ascii="Times New Roman" w:hAnsi="Times New Roman"/>
          <w:sz w:val="20"/>
        </w:rPr>
        <w:t xml:space="preserve"> </w:t>
      </w:r>
      <w:r>
        <w:rPr>
          <w:rFonts w:ascii="Times New Roman" w:hAnsi="Times New Roman"/>
          <w:sz w:val="20"/>
        </w:rPr>
        <w:t>by e</w:t>
      </w:r>
      <w:r w:rsidRPr="002531D0">
        <w:rPr>
          <w:rFonts w:ascii="Times New Roman" w:hAnsi="Times New Roman"/>
          <w:sz w:val="20"/>
        </w:rPr>
        <w:t>nhan</w:t>
      </w:r>
      <w:r>
        <w:rPr>
          <w:rFonts w:ascii="Times New Roman" w:hAnsi="Times New Roman"/>
          <w:sz w:val="20"/>
        </w:rPr>
        <w:t>cing</w:t>
      </w:r>
      <w:r w:rsidRPr="002531D0">
        <w:rPr>
          <w:rFonts w:ascii="Times New Roman" w:hAnsi="Times New Roman"/>
          <w:sz w:val="20"/>
        </w:rPr>
        <w:t xml:space="preserve"> </w:t>
      </w:r>
      <w:r>
        <w:rPr>
          <w:rFonts w:ascii="Times New Roman" w:hAnsi="Times New Roman"/>
          <w:sz w:val="20"/>
        </w:rPr>
        <w:t>m</w:t>
      </w:r>
      <w:r w:rsidRPr="002531D0">
        <w:rPr>
          <w:rFonts w:ascii="Times New Roman" w:hAnsi="Times New Roman"/>
          <w:sz w:val="20"/>
        </w:rPr>
        <w:t>anagement-based Logged MD</w:t>
      </w:r>
      <w:r>
        <w:rPr>
          <w:rFonts w:ascii="Times New Roman" w:hAnsi="Times New Roman"/>
          <w:sz w:val="20"/>
        </w:rPr>
        <w:t>T.</w:t>
      </w:r>
      <w:r w:rsidRPr="002531D0">
        <w:rPr>
          <w:rFonts w:ascii="Times New Roman" w:hAnsi="Times New Roman"/>
          <w:sz w:val="20"/>
        </w:rPr>
        <w:t xml:space="preserve"> </w:t>
      </w:r>
    </w:p>
    <w:p w14:paraId="5563235A" w14:textId="77777777" w:rsidR="001C4CC2" w:rsidRPr="002531D0" w:rsidRDefault="001C4CC2" w:rsidP="00281E16">
      <w:pPr>
        <w:pStyle w:val="00BodyText"/>
        <w:spacing w:after="0"/>
        <w:rPr>
          <w:rFonts w:ascii="Times New Roman" w:hAnsi="Times New Roman"/>
          <w:sz w:val="20"/>
        </w:rPr>
      </w:pPr>
    </w:p>
    <w:p w14:paraId="04B93D63" w14:textId="0D2CA3C4" w:rsidR="00DF389F" w:rsidRDefault="001C4CC2" w:rsidP="00DF389F">
      <w:pPr>
        <w:pStyle w:val="00BodyText"/>
        <w:spacing w:after="0"/>
        <w:rPr>
          <w:rFonts w:ascii="Times New Roman" w:hAnsi="Times New Roman"/>
          <w:sz w:val="20"/>
          <w:lang w:val="en-GB"/>
        </w:rPr>
      </w:pPr>
      <w:r>
        <w:rPr>
          <w:rFonts w:ascii="Times New Roman" w:hAnsi="Times New Roman"/>
          <w:sz w:val="20"/>
          <w:lang w:val="en-GB"/>
        </w:rPr>
        <w:t>The proposed solutions have impacts to different entities. Solution A3 ha</w:t>
      </w:r>
      <w:r w:rsidR="000046B1">
        <w:rPr>
          <w:rFonts w:ascii="Times New Roman" w:hAnsi="Times New Roman"/>
          <w:sz w:val="20"/>
          <w:lang w:val="en-GB"/>
        </w:rPr>
        <w:t>s</w:t>
      </w:r>
      <w:r>
        <w:rPr>
          <w:rFonts w:ascii="Times New Roman" w:hAnsi="Times New Roman"/>
          <w:sz w:val="20"/>
          <w:lang w:val="en-GB"/>
        </w:rPr>
        <w:t xml:space="preserve"> impacts to the UE</w:t>
      </w:r>
      <w:r w:rsidR="000046B1">
        <w:rPr>
          <w:rFonts w:ascii="Times New Roman" w:hAnsi="Times New Roman"/>
          <w:sz w:val="20"/>
          <w:lang w:val="en-GB"/>
        </w:rPr>
        <w:t xml:space="preserve"> since the logged MDT mechanism needs to be redesigned also for logging in connected state. Solution A1 also has UE impacts since in legacy </w:t>
      </w:r>
      <w:r w:rsidR="00DF389F">
        <w:rPr>
          <w:rFonts w:ascii="Times New Roman" w:hAnsi="Times New Roman"/>
          <w:sz w:val="20"/>
          <w:lang w:val="en-GB"/>
        </w:rPr>
        <w:t xml:space="preserve">when UE transits from RRC_Idle or RRC_Inactive to RRC_Connected state it only indicates to the network the availability of logged measurements. This means that if we adopt these solutions the number of UEs that support the continuous MDT feature will be limited to Rel-19 UEs implementing the feature. </w:t>
      </w:r>
    </w:p>
    <w:p w14:paraId="5174A913" w14:textId="77777777" w:rsidR="00DF389F" w:rsidRDefault="00DF389F" w:rsidP="00DF389F">
      <w:pPr>
        <w:pStyle w:val="00BodyText"/>
        <w:spacing w:after="0"/>
        <w:rPr>
          <w:rFonts w:ascii="Times New Roman" w:hAnsi="Times New Roman"/>
          <w:sz w:val="20"/>
          <w:lang w:val="en-GB"/>
        </w:rPr>
      </w:pPr>
    </w:p>
    <w:p w14:paraId="03871AE4" w14:textId="2A579B3E" w:rsidR="00DF389F" w:rsidRPr="000A1DCE" w:rsidRDefault="00DF389F" w:rsidP="00DF389F">
      <w:pPr>
        <w:pStyle w:val="00BodyText"/>
        <w:spacing w:after="0"/>
        <w:rPr>
          <w:rFonts w:ascii="Times New Roman" w:hAnsi="Times New Roman"/>
          <w:b/>
          <w:bCs/>
          <w:sz w:val="20"/>
          <w:lang w:val="en-GB"/>
        </w:rPr>
      </w:pPr>
      <w:r w:rsidRPr="000A1DCE">
        <w:rPr>
          <w:rFonts w:ascii="Times New Roman" w:hAnsi="Times New Roman"/>
          <w:b/>
          <w:bCs/>
          <w:sz w:val="20"/>
          <w:lang w:val="en-GB"/>
        </w:rPr>
        <w:t>Proposal</w:t>
      </w:r>
      <w:r w:rsidR="008A411D">
        <w:rPr>
          <w:rFonts w:ascii="Times New Roman" w:hAnsi="Times New Roman"/>
          <w:b/>
          <w:bCs/>
          <w:sz w:val="20"/>
          <w:lang w:val="en-GB"/>
        </w:rPr>
        <w:t xml:space="preserve"> 1</w:t>
      </w:r>
      <w:r w:rsidRPr="000A1DCE">
        <w:rPr>
          <w:rFonts w:ascii="Times New Roman" w:hAnsi="Times New Roman"/>
          <w:b/>
          <w:bCs/>
          <w:sz w:val="20"/>
          <w:lang w:val="en-GB"/>
        </w:rPr>
        <w:t xml:space="preserve">: We propose to consider continuous MDT solutions that </w:t>
      </w:r>
      <w:r>
        <w:rPr>
          <w:rFonts w:ascii="Times New Roman" w:hAnsi="Times New Roman"/>
          <w:b/>
          <w:bCs/>
          <w:sz w:val="20"/>
          <w:lang w:val="en-GB"/>
        </w:rPr>
        <w:t>do not impact the UE</w:t>
      </w:r>
      <w:r w:rsidRPr="000A1DCE">
        <w:rPr>
          <w:rFonts w:ascii="Times New Roman" w:hAnsi="Times New Roman"/>
          <w:b/>
          <w:bCs/>
          <w:sz w:val="20"/>
          <w:lang w:val="en-GB"/>
        </w:rPr>
        <w:t>.</w:t>
      </w:r>
    </w:p>
    <w:p w14:paraId="4734FCF2" w14:textId="711F6043" w:rsidR="00DF389F" w:rsidRDefault="00DF389F" w:rsidP="001C4CC2">
      <w:pPr>
        <w:pStyle w:val="00BodyText"/>
        <w:spacing w:after="0"/>
        <w:rPr>
          <w:rFonts w:ascii="Times New Roman" w:hAnsi="Times New Roman"/>
          <w:sz w:val="20"/>
          <w:lang w:val="en-GB"/>
        </w:rPr>
      </w:pPr>
    </w:p>
    <w:p w14:paraId="7A042CEE" w14:textId="45799310" w:rsidR="00DF389F" w:rsidRDefault="00DF389F" w:rsidP="001C4CC2">
      <w:pPr>
        <w:pStyle w:val="00BodyText"/>
        <w:spacing w:after="0"/>
        <w:rPr>
          <w:rFonts w:ascii="Times New Roman" w:hAnsi="Times New Roman"/>
          <w:sz w:val="20"/>
          <w:lang w:val="en-GB"/>
        </w:rPr>
      </w:pPr>
      <w:r>
        <w:rPr>
          <w:rFonts w:ascii="Times New Roman" w:hAnsi="Times New Roman"/>
          <w:sz w:val="20"/>
          <w:lang w:val="en-GB"/>
        </w:rPr>
        <w:t xml:space="preserve">In one alternative of option A1 the network could possibly determine that this is a UE for continuous MDT after it sends to the UE a </w:t>
      </w:r>
      <w:r w:rsidRPr="00DF389F">
        <w:rPr>
          <w:rFonts w:ascii="Times New Roman" w:hAnsi="Times New Roman"/>
          <w:i/>
          <w:iCs/>
          <w:sz w:val="20"/>
          <w:lang w:val="en-GB"/>
        </w:rPr>
        <w:t>UEInformationRequest</w:t>
      </w:r>
      <w:r>
        <w:rPr>
          <w:rFonts w:ascii="Times New Roman" w:hAnsi="Times New Roman"/>
          <w:sz w:val="20"/>
          <w:lang w:val="en-GB"/>
        </w:rPr>
        <w:t xml:space="preserve"> message and receives in the response the logged measurement report, with a special Trace Reference corresponding to continuous MDT. However, this approach has several shortcomings:</w:t>
      </w:r>
    </w:p>
    <w:p w14:paraId="56C59827" w14:textId="77777777" w:rsidR="00DF389F" w:rsidRDefault="00DF389F" w:rsidP="00DF389F">
      <w:pPr>
        <w:pStyle w:val="00BodyText"/>
        <w:numPr>
          <w:ilvl w:val="0"/>
          <w:numId w:val="39"/>
        </w:numPr>
        <w:spacing w:after="0"/>
        <w:rPr>
          <w:rFonts w:ascii="Times New Roman" w:hAnsi="Times New Roman"/>
          <w:sz w:val="20"/>
          <w:lang w:val="en-GB"/>
        </w:rPr>
      </w:pPr>
      <w:r>
        <w:rPr>
          <w:rFonts w:ascii="Times New Roman" w:hAnsi="Times New Roman"/>
          <w:sz w:val="20"/>
          <w:lang w:val="en-GB"/>
        </w:rPr>
        <w:t xml:space="preserve">The gNB cannot determine from the availability indication that this pertains to a continuous MDT UE; it therefore needs to request logs for all UEs from which it receives an availability indication. </w:t>
      </w:r>
    </w:p>
    <w:p w14:paraId="1343F5A1" w14:textId="3165BEB7" w:rsidR="00DF389F" w:rsidRDefault="00DF389F" w:rsidP="00DF389F">
      <w:pPr>
        <w:pStyle w:val="00BodyText"/>
        <w:numPr>
          <w:ilvl w:val="0"/>
          <w:numId w:val="39"/>
        </w:numPr>
        <w:spacing w:after="0"/>
        <w:rPr>
          <w:rFonts w:ascii="Times New Roman" w:hAnsi="Times New Roman"/>
          <w:sz w:val="20"/>
          <w:lang w:val="en-GB"/>
        </w:rPr>
      </w:pPr>
      <w:r>
        <w:rPr>
          <w:rFonts w:ascii="Times New Roman" w:hAnsi="Times New Roman"/>
          <w:sz w:val="20"/>
          <w:lang w:val="en-GB"/>
        </w:rPr>
        <w:t>The gNB can only determine that this UE is for Continuous MDT when the UE has uploaded the whole log to the gNB so that the gNB can decode the special Trace Reference. This will delay the reconfiguration of the UE with the new configuration</w:t>
      </w:r>
      <w:r w:rsidR="004953B1">
        <w:rPr>
          <w:rFonts w:ascii="Times New Roman" w:hAnsi="Times New Roman"/>
          <w:sz w:val="20"/>
          <w:lang w:val="en-GB"/>
        </w:rPr>
        <w:t xml:space="preserve"> and continuity will</w:t>
      </w:r>
      <w:r w:rsidR="007E6A82">
        <w:rPr>
          <w:rFonts w:ascii="Times New Roman" w:hAnsi="Times New Roman"/>
          <w:sz w:val="20"/>
          <w:lang w:val="en-GB"/>
        </w:rPr>
        <w:t xml:space="preserve"> in many cases</w:t>
      </w:r>
      <w:r w:rsidR="004953B1">
        <w:rPr>
          <w:rFonts w:ascii="Times New Roman" w:hAnsi="Times New Roman"/>
          <w:sz w:val="20"/>
          <w:lang w:val="en-GB"/>
        </w:rPr>
        <w:t xml:space="preserve"> be lost</w:t>
      </w:r>
      <w:r>
        <w:rPr>
          <w:rFonts w:ascii="Times New Roman" w:hAnsi="Times New Roman"/>
          <w:sz w:val="20"/>
          <w:lang w:val="en-GB"/>
        </w:rPr>
        <w:t>.</w:t>
      </w:r>
    </w:p>
    <w:p w14:paraId="41F12681" w14:textId="77777777" w:rsidR="004953B1" w:rsidRDefault="004953B1" w:rsidP="004953B1">
      <w:pPr>
        <w:pStyle w:val="00BodyText"/>
        <w:spacing w:after="0"/>
        <w:rPr>
          <w:rFonts w:ascii="Times New Roman" w:hAnsi="Times New Roman"/>
          <w:sz w:val="20"/>
          <w:lang w:val="en-GB"/>
        </w:rPr>
      </w:pPr>
    </w:p>
    <w:p w14:paraId="6FAC96F4" w14:textId="0AA2BE44" w:rsidR="004953B1" w:rsidRPr="004953B1" w:rsidRDefault="004953B1" w:rsidP="004953B1">
      <w:pPr>
        <w:pStyle w:val="00BodyText"/>
        <w:spacing w:after="0"/>
        <w:rPr>
          <w:rFonts w:ascii="Times New Roman" w:hAnsi="Times New Roman"/>
          <w:b/>
          <w:bCs/>
          <w:sz w:val="20"/>
          <w:lang w:val="en-GB"/>
        </w:rPr>
      </w:pPr>
      <w:r w:rsidRPr="004953B1">
        <w:rPr>
          <w:rFonts w:ascii="Times New Roman" w:hAnsi="Times New Roman"/>
          <w:b/>
          <w:bCs/>
          <w:sz w:val="20"/>
          <w:lang w:val="en-GB"/>
        </w:rPr>
        <w:t>Observation</w:t>
      </w:r>
      <w:r w:rsidR="0096052E">
        <w:rPr>
          <w:rFonts w:ascii="Times New Roman" w:hAnsi="Times New Roman"/>
          <w:b/>
          <w:bCs/>
          <w:sz w:val="20"/>
          <w:lang w:val="en-GB"/>
        </w:rPr>
        <w:t xml:space="preserve"> 1</w:t>
      </w:r>
      <w:r w:rsidRPr="004953B1">
        <w:rPr>
          <w:rFonts w:ascii="Times New Roman" w:hAnsi="Times New Roman"/>
          <w:b/>
          <w:bCs/>
          <w:sz w:val="20"/>
          <w:lang w:val="en-GB"/>
        </w:rPr>
        <w:t>: A solution where the gNB identifies that a UE is a continuous MDT UE by requesting logged measurement reports from all UEs that have reported</w:t>
      </w:r>
      <w:r w:rsidR="00EE533C">
        <w:rPr>
          <w:rFonts w:ascii="Times New Roman" w:hAnsi="Times New Roman"/>
          <w:b/>
          <w:bCs/>
          <w:sz w:val="20"/>
          <w:lang w:val="en-GB"/>
        </w:rPr>
        <w:t xml:space="preserve"> </w:t>
      </w:r>
      <w:r w:rsidR="00417D03">
        <w:rPr>
          <w:rFonts w:ascii="Times New Roman" w:hAnsi="Times New Roman"/>
          <w:b/>
          <w:bCs/>
          <w:sz w:val="20"/>
          <w:lang w:val="en-GB"/>
        </w:rPr>
        <w:t xml:space="preserve">log </w:t>
      </w:r>
      <w:r w:rsidRPr="004953B1">
        <w:rPr>
          <w:rFonts w:ascii="Times New Roman" w:hAnsi="Times New Roman"/>
          <w:b/>
          <w:bCs/>
          <w:sz w:val="20"/>
          <w:lang w:val="en-GB"/>
        </w:rPr>
        <w:t xml:space="preserve">availability indication and by receiving the corresponding logged measurement reports in order to determine </w:t>
      </w:r>
      <w:r w:rsidR="00FE6CB1">
        <w:rPr>
          <w:rFonts w:ascii="Times New Roman" w:hAnsi="Times New Roman"/>
          <w:b/>
          <w:bCs/>
          <w:sz w:val="20"/>
          <w:lang w:val="en-GB"/>
        </w:rPr>
        <w:t>if</w:t>
      </w:r>
      <w:r w:rsidRPr="004953B1">
        <w:rPr>
          <w:rFonts w:ascii="Times New Roman" w:hAnsi="Times New Roman"/>
          <w:b/>
          <w:bCs/>
          <w:sz w:val="20"/>
          <w:lang w:val="en-GB"/>
        </w:rPr>
        <w:t xml:space="preserve"> </w:t>
      </w:r>
      <w:r w:rsidR="00FE6CB1">
        <w:rPr>
          <w:rFonts w:ascii="Times New Roman" w:hAnsi="Times New Roman"/>
          <w:b/>
          <w:bCs/>
          <w:sz w:val="20"/>
          <w:lang w:val="en-GB"/>
        </w:rPr>
        <w:t xml:space="preserve">they </w:t>
      </w:r>
      <w:r w:rsidRPr="004953B1">
        <w:rPr>
          <w:rFonts w:ascii="Times New Roman" w:hAnsi="Times New Roman"/>
          <w:b/>
          <w:bCs/>
          <w:sz w:val="20"/>
          <w:lang w:val="en-GB"/>
        </w:rPr>
        <w:t>correspond to a special Trace Reference for continuous MDT</w:t>
      </w:r>
      <w:r w:rsidR="009D7025">
        <w:rPr>
          <w:rFonts w:ascii="Times New Roman" w:hAnsi="Times New Roman"/>
          <w:b/>
          <w:bCs/>
          <w:sz w:val="20"/>
          <w:lang w:val="en-GB"/>
        </w:rPr>
        <w:t xml:space="preserve"> has the following issues: It</w:t>
      </w:r>
      <w:r w:rsidRPr="004953B1">
        <w:rPr>
          <w:rFonts w:ascii="Times New Roman" w:hAnsi="Times New Roman"/>
          <w:b/>
          <w:bCs/>
          <w:sz w:val="20"/>
          <w:lang w:val="en-GB"/>
        </w:rPr>
        <w:t xml:space="preserve"> is inefficient</w:t>
      </w:r>
      <w:r w:rsidR="00DA087A">
        <w:rPr>
          <w:rFonts w:ascii="Times New Roman" w:hAnsi="Times New Roman"/>
          <w:b/>
          <w:bCs/>
          <w:sz w:val="20"/>
          <w:lang w:val="en-GB"/>
        </w:rPr>
        <w:t>,</w:t>
      </w:r>
      <w:r w:rsidRPr="004953B1">
        <w:rPr>
          <w:rFonts w:ascii="Times New Roman" w:hAnsi="Times New Roman"/>
          <w:b/>
          <w:bCs/>
          <w:sz w:val="20"/>
          <w:lang w:val="en-GB"/>
        </w:rPr>
        <w:t xml:space="preserve"> </w:t>
      </w:r>
      <w:r w:rsidR="002B02C7">
        <w:rPr>
          <w:rFonts w:ascii="Times New Roman" w:hAnsi="Times New Roman"/>
          <w:b/>
          <w:bCs/>
          <w:sz w:val="20"/>
          <w:lang w:val="en-GB"/>
        </w:rPr>
        <w:t xml:space="preserve">may </w:t>
      </w:r>
      <w:r w:rsidR="001729A7">
        <w:rPr>
          <w:rFonts w:ascii="Times New Roman" w:hAnsi="Times New Roman"/>
          <w:b/>
          <w:bCs/>
          <w:sz w:val="20"/>
          <w:lang w:val="en-GB"/>
        </w:rPr>
        <w:t xml:space="preserve">compromise </w:t>
      </w:r>
      <w:r w:rsidR="003518EE">
        <w:rPr>
          <w:rFonts w:ascii="Times New Roman" w:hAnsi="Times New Roman"/>
          <w:b/>
          <w:bCs/>
          <w:sz w:val="20"/>
          <w:lang w:val="en-GB"/>
        </w:rPr>
        <w:t xml:space="preserve">MDT continuity due to the </w:t>
      </w:r>
      <w:r w:rsidRPr="004953B1">
        <w:rPr>
          <w:rFonts w:ascii="Times New Roman" w:hAnsi="Times New Roman"/>
          <w:b/>
          <w:bCs/>
          <w:sz w:val="20"/>
          <w:lang w:val="en-GB"/>
        </w:rPr>
        <w:t xml:space="preserve">delay to </w:t>
      </w:r>
      <w:r w:rsidR="00FE6CB1">
        <w:rPr>
          <w:rFonts w:ascii="Times New Roman" w:hAnsi="Times New Roman"/>
          <w:b/>
          <w:bCs/>
          <w:sz w:val="20"/>
          <w:lang w:val="en-GB"/>
        </w:rPr>
        <w:t xml:space="preserve">reconfigure the </w:t>
      </w:r>
      <w:r w:rsidRPr="004953B1">
        <w:rPr>
          <w:rFonts w:ascii="Times New Roman" w:hAnsi="Times New Roman"/>
          <w:b/>
          <w:bCs/>
          <w:sz w:val="20"/>
          <w:lang w:val="en-GB"/>
        </w:rPr>
        <w:t>UE</w:t>
      </w:r>
      <w:r w:rsidR="009D7025">
        <w:rPr>
          <w:rFonts w:ascii="Times New Roman" w:hAnsi="Times New Roman"/>
          <w:b/>
          <w:bCs/>
          <w:sz w:val="20"/>
          <w:lang w:val="en-GB"/>
        </w:rPr>
        <w:t>,</w:t>
      </w:r>
      <w:r w:rsidR="008915D3">
        <w:rPr>
          <w:rFonts w:ascii="Times New Roman" w:hAnsi="Times New Roman"/>
          <w:b/>
          <w:bCs/>
          <w:sz w:val="20"/>
          <w:lang w:val="en-GB"/>
        </w:rPr>
        <w:t xml:space="preserve"> and</w:t>
      </w:r>
      <w:r w:rsidR="005359F8">
        <w:rPr>
          <w:rFonts w:ascii="Times New Roman" w:hAnsi="Times New Roman"/>
          <w:b/>
          <w:bCs/>
          <w:sz w:val="20"/>
          <w:lang w:val="en-GB"/>
        </w:rPr>
        <w:t xml:space="preserve"> </w:t>
      </w:r>
      <w:r w:rsidR="00145879" w:rsidRPr="00145879">
        <w:rPr>
          <w:rFonts w:ascii="Times New Roman" w:hAnsi="Times New Roman"/>
          <w:b/>
          <w:bCs/>
          <w:sz w:val="20"/>
          <w:lang w:val="en-GB"/>
        </w:rPr>
        <w:t xml:space="preserve">mandates consumption </w:t>
      </w:r>
      <w:r w:rsidR="001C22C6">
        <w:rPr>
          <w:rFonts w:ascii="Times New Roman" w:hAnsi="Times New Roman"/>
          <w:b/>
          <w:bCs/>
          <w:sz w:val="20"/>
          <w:lang w:val="en-GB"/>
        </w:rPr>
        <w:t xml:space="preserve">radio resources </w:t>
      </w:r>
      <w:r w:rsidR="00F827DE">
        <w:rPr>
          <w:rFonts w:ascii="Times New Roman" w:hAnsi="Times New Roman"/>
          <w:b/>
          <w:bCs/>
          <w:sz w:val="20"/>
          <w:lang w:val="en-GB"/>
        </w:rPr>
        <w:t xml:space="preserve">unnecessarily </w:t>
      </w:r>
      <w:r w:rsidR="00065BA0">
        <w:rPr>
          <w:rFonts w:ascii="Times New Roman" w:hAnsi="Times New Roman"/>
          <w:b/>
          <w:bCs/>
          <w:sz w:val="20"/>
          <w:lang w:val="en-GB"/>
        </w:rPr>
        <w:t xml:space="preserve">during </w:t>
      </w:r>
      <w:r w:rsidR="009D7025">
        <w:rPr>
          <w:rFonts w:ascii="Times New Roman" w:hAnsi="Times New Roman"/>
          <w:b/>
          <w:bCs/>
          <w:sz w:val="20"/>
          <w:lang w:val="en-GB"/>
        </w:rPr>
        <w:t xml:space="preserve">the </w:t>
      </w:r>
      <w:r w:rsidR="00065BA0">
        <w:rPr>
          <w:rFonts w:ascii="Times New Roman" w:hAnsi="Times New Roman"/>
          <w:b/>
          <w:bCs/>
          <w:sz w:val="20"/>
          <w:lang w:val="en-GB"/>
        </w:rPr>
        <w:t xml:space="preserve">early </w:t>
      </w:r>
      <w:r w:rsidR="007A03A6">
        <w:rPr>
          <w:rFonts w:ascii="Times New Roman" w:hAnsi="Times New Roman"/>
          <w:b/>
          <w:bCs/>
          <w:sz w:val="20"/>
          <w:lang w:val="en-GB"/>
        </w:rPr>
        <w:t xml:space="preserve">phase of </w:t>
      </w:r>
      <w:r w:rsidR="00602283">
        <w:rPr>
          <w:rFonts w:ascii="Times New Roman" w:hAnsi="Times New Roman"/>
          <w:b/>
          <w:bCs/>
          <w:sz w:val="20"/>
          <w:lang w:val="en-GB"/>
        </w:rPr>
        <w:t>an</w:t>
      </w:r>
      <w:r w:rsidR="007A03A6">
        <w:rPr>
          <w:rFonts w:ascii="Times New Roman" w:hAnsi="Times New Roman"/>
          <w:b/>
          <w:bCs/>
          <w:sz w:val="20"/>
          <w:lang w:val="en-GB"/>
        </w:rPr>
        <w:t xml:space="preserve"> </w:t>
      </w:r>
      <w:r w:rsidR="003F6B11">
        <w:rPr>
          <w:rFonts w:ascii="Times New Roman" w:hAnsi="Times New Roman"/>
          <w:b/>
          <w:bCs/>
          <w:sz w:val="20"/>
          <w:lang w:val="en-GB"/>
        </w:rPr>
        <w:t>RRC Connection.</w:t>
      </w:r>
      <w:r w:rsidRPr="004953B1">
        <w:rPr>
          <w:rFonts w:ascii="Times New Roman" w:hAnsi="Times New Roman"/>
          <w:b/>
          <w:bCs/>
          <w:sz w:val="20"/>
          <w:lang w:val="en-GB"/>
        </w:rPr>
        <w:t xml:space="preserve"> </w:t>
      </w:r>
    </w:p>
    <w:p w14:paraId="696E0301" w14:textId="4EEDAC57" w:rsidR="00DF389F" w:rsidRDefault="004953B1" w:rsidP="004953B1">
      <w:pPr>
        <w:pStyle w:val="00BodyText"/>
        <w:spacing w:after="0"/>
        <w:rPr>
          <w:rFonts w:ascii="Times New Roman" w:hAnsi="Times New Roman"/>
          <w:sz w:val="20"/>
          <w:lang w:val="en-GB"/>
        </w:rPr>
      </w:pPr>
      <w:r>
        <w:rPr>
          <w:rFonts w:ascii="Times New Roman" w:hAnsi="Times New Roman"/>
          <w:sz w:val="20"/>
          <w:lang w:val="en-GB"/>
        </w:rPr>
        <w:t xml:space="preserve"> </w:t>
      </w:r>
    </w:p>
    <w:p w14:paraId="582560CC" w14:textId="7C2D782A" w:rsidR="001A5E38" w:rsidRDefault="00205F1B" w:rsidP="001C4CC2">
      <w:pPr>
        <w:pStyle w:val="00BodyText"/>
        <w:spacing w:after="0"/>
        <w:rPr>
          <w:rFonts w:ascii="Times New Roman" w:hAnsi="Times New Roman"/>
          <w:sz w:val="20"/>
          <w:lang w:val="en-GB"/>
        </w:rPr>
      </w:pPr>
      <w:r>
        <w:rPr>
          <w:rFonts w:ascii="Times New Roman" w:hAnsi="Times New Roman"/>
          <w:sz w:val="20"/>
          <w:lang w:val="en-GB"/>
        </w:rPr>
        <w:t xml:space="preserve">On the other hand, </w:t>
      </w:r>
      <w:r w:rsidR="001C4CC2">
        <w:rPr>
          <w:rFonts w:ascii="Times New Roman" w:hAnsi="Times New Roman"/>
          <w:sz w:val="20"/>
          <w:lang w:val="en-GB"/>
        </w:rPr>
        <w:t>Solution A2 is a network-based solution with minor impacts to the Core Network</w:t>
      </w:r>
      <w:r w:rsidR="00190988">
        <w:rPr>
          <w:rFonts w:ascii="Times New Roman" w:hAnsi="Times New Roman"/>
          <w:sz w:val="20"/>
          <w:lang w:val="en-GB"/>
        </w:rPr>
        <w:t xml:space="preserve"> (AMF)</w:t>
      </w:r>
      <w:r w:rsidR="001C4CC2">
        <w:rPr>
          <w:rFonts w:ascii="Times New Roman" w:hAnsi="Times New Roman"/>
          <w:sz w:val="20"/>
          <w:lang w:val="en-GB"/>
        </w:rPr>
        <w:t xml:space="preserve">. This solution may work with simple modifications to the legacy management-based MDT procedures. </w:t>
      </w:r>
    </w:p>
    <w:p w14:paraId="2A1E3651" w14:textId="77777777" w:rsidR="001A5E38" w:rsidRDefault="001A5E38" w:rsidP="001C4CC2">
      <w:pPr>
        <w:pStyle w:val="00BodyText"/>
        <w:spacing w:after="0"/>
        <w:rPr>
          <w:rFonts w:ascii="Times New Roman" w:hAnsi="Times New Roman"/>
          <w:sz w:val="20"/>
          <w:lang w:val="en-GB"/>
        </w:rPr>
      </w:pPr>
    </w:p>
    <w:p w14:paraId="2C501A27" w14:textId="025717E1" w:rsidR="001A5E38" w:rsidRDefault="001A5E38" w:rsidP="001C4CC2">
      <w:pPr>
        <w:pStyle w:val="00BodyText"/>
        <w:spacing w:after="0"/>
        <w:rPr>
          <w:rFonts w:ascii="Times New Roman" w:hAnsi="Times New Roman"/>
          <w:sz w:val="20"/>
          <w:lang w:val="en-GB"/>
        </w:rPr>
      </w:pPr>
      <w:r>
        <w:rPr>
          <w:rFonts w:ascii="Times New Roman" w:hAnsi="Times New Roman"/>
          <w:sz w:val="20"/>
          <w:lang w:val="en-GB"/>
        </w:rPr>
        <w:t xml:space="preserve">In </w:t>
      </w:r>
      <w:r w:rsidR="001C4CC2">
        <w:rPr>
          <w:rFonts w:ascii="Times New Roman" w:hAnsi="Times New Roman"/>
          <w:sz w:val="20"/>
          <w:lang w:val="en-GB"/>
        </w:rPr>
        <w:fldChar w:fldCharType="begin"/>
      </w:r>
      <w:r w:rsidR="001C4CC2">
        <w:rPr>
          <w:rFonts w:ascii="Times New Roman" w:hAnsi="Times New Roman"/>
          <w:sz w:val="20"/>
          <w:lang w:val="en-GB"/>
        </w:rPr>
        <w:instrText xml:space="preserve"> REF _Ref165634531 \h  \* MERGEFORMAT </w:instrText>
      </w:r>
      <w:r w:rsidR="001C4CC2">
        <w:rPr>
          <w:rFonts w:ascii="Times New Roman" w:hAnsi="Times New Roman"/>
          <w:sz w:val="20"/>
          <w:lang w:val="en-GB"/>
        </w:rPr>
      </w:r>
      <w:r w:rsidR="001C4CC2">
        <w:rPr>
          <w:rFonts w:ascii="Times New Roman" w:hAnsi="Times New Roman"/>
          <w:sz w:val="20"/>
          <w:lang w:val="en-GB"/>
        </w:rPr>
        <w:fldChar w:fldCharType="separate"/>
      </w:r>
      <w:r w:rsidR="001C4CC2" w:rsidRPr="00AE3C6D">
        <w:rPr>
          <w:rFonts w:ascii="Times New Roman" w:hAnsi="Times New Roman"/>
          <w:sz w:val="20"/>
          <w:lang w:val="en-GB"/>
        </w:rPr>
        <w:t>Figure 1</w:t>
      </w:r>
      <w:r w:rsidR="001C4CC2">
        <w:rPr>
          <w:rFonts w:ascii="Times New Roman" w:hAnsi="Times New Roman"/>
          <w:sz w:val="20"/>
          <w:lang w:val="en-GB"/>
        </w:rPr>
        <w:fldChar w:fldCharType="end"/>
      </w:r>
      <w:r w:rsidR="00281E16">
        <w:rPr>
          <w:rFonts w:ascii="Times New Roman" w:hAnsi="Times New Roman"/>
          <w:sz w:val="20"/>
          <w:lang w:val="en-GB"/>
        </w:rPr>
        <w:t>,</w:t>
      </w:r>
      <w:r>
        <w:rPr>
          <w:rFonts w:ascii="Times New Roman" w:hAnsi="Times New Roman"/>
          <w:sz w:val="20"/>
          <w:lang w:val="en-GB"/>
        </w:rPr>
        <w:t xml:space="preserve"> we illustrate an example of maintaining Management-based MDT Data Collection continuity when UE transits to RRC idle state. </w:t>
      </w:r>
    </w:p>
    <w:p w14:paraId="6598571F" w14:textId="77777777" w:rsidR="001A5E38" w:rsidRDefault="001A5E38" w:rsidP="001C4CC2">
      <w:pPr>
        <w:pStyle w:val="00BodyText"/>
        <w:spacing w:after="0"/>
        <w:rPr>
          <w:rFonts w:ascii="Times New Roman" w:hAnsi="Times New Roman"/>
          <w:sz w:val="20"/>
          <w:lang w:val="en-GB"/>
        </w:rPr>
      </w:pPr>
    </w:p>
    <w:p w14:paraId="546B0EB2" w14:textId="16D18497" w:rsidR="00BD7632"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In this example it is assumed that </w:t>
      </w:r>
      <w:r w:rsidR="00690908">
        <w:rPr>
          <w:rFonts w:ascii="Times New Roman" w:hAnsi="Times New Roman"/>
          <w:sz w:val="20"/>
          <w:lang w:val="en-GB"/>
        </w:rPr>
        <w:t xml:space="preserve">the </w:t>
      </w:r>
      <w:r>
        <w:rPr>
          <w:rFonts w:ascii="Times New Roman" w:hAnsi="Times New Roman"/>
          <w:sz w:val="20"/>
          <w:lang w:val="en-GB"/>
        </w:rPr>
        <w:t>management system configures a gNB (gNB 1) with both management-based Logged and Immediate MDT configuration</w:t>
      </w:r>
      <w:r w:rsidR="00A13D72">
        <w:rPr>
          <w:rFonts w:ascii="Times New Roman" w:hAnsi="Times New Roman"/>
          <w:sz w:val="20"/>
          <w:lang w:val="en-GB"/>
        </w:rPr>
        <w:t xml:space="preserve"> with an indication that this configuration is for Continuous MDT, </w:t>
      </w:r>
      <w:r w:rsidR="007F2E1E">
        <w:rPr>
          <w:rFonts w:ascii="Times New Roman" w:hAnsi="Times New Roman"/>
          <w:sz w:val="20"/>
          <w:lang w:val="en-GB"/>
        </w:rPr>
        <w:t>according to the</w:t>
      </w:r>
      <w:r w:rsidR="00A13D72">
        <w:rPr>
          <w:rFonts w:ascii="Times New Roman" w:hAnsi="Times New Roman"/>
          <w:sz w:val="20"/>
          <w:lang w:val="en-GB"/>
        </w:rPr>
        <w:t xml:space="preserve"> RAN3 agreement</w:t>
      </w:r>
      <w:r w:rsidR="00D02003">
        <w:rPr>
          <w:rFonts w:ascii="Times New Roman" w:hAnsi="Times New Roman"/>
          <w:sz w:val="20"/>
          <w:lang w:val="en-GB"/>
        </w:rPr>
        <w:t xml:space="preserve"> from RAN3 #125bis</w:t>
      </w:r>
      <w:r>
        <w:rPr>
          <w:rFonts w:ascii="Times New Roman" w:hAnsi="Times New Roman"/>
          <w:sz w:val="20"/>
          <w:lang w:val="en-GB"/>
        </w:rPr>
        <w:t xml:space="preserve">. The gNB 1 chooses the UEs to configure for continuous management-based activation. </w:t>
      </w:r>
      <w:r w:rsidR="009A0F55">
        <w:rPr>
          <w:rFonts w:ascii="Times New Roman" w:hAnsi="Times New Roman"/>
          <w:sz w:val="20"/>
          <w:lang w:val="en-GB"/>
        </w:rPr>
        <w:t xml:space="preserve">These UEs are then </w:t>
      </w:r>
      <w:r>
        <w:rPr>
          <w:rFonts w:ascii="Times New Roman" w:hAnsi="Times New Roman"/>
          <w:sz w:val="20"/>
          <w:lang w:val="en-GB"/>
        </w:rPr>
        <w:t>configure</w:t>
      </w:r>
      <w:r w:rsidR="009A0F55">
        <w:rPr>
          <w:rFonts w:ascii="Times New Roman" w:hAnsi="Times New Roman"/>
          <w:sz w:val="20"/>
          <w:lang w:val="en-GB"/>
        </w:rPr>
        <w:t>d</w:t>
      </w:r>
      <w:r>
        <w:rPr>
          <w:rFonts w:ascii="Times New Roman" w:hAnsi="Times New Roman"/>
          <w:sz w:val="20"/>
          <w:lang w:val="en-GB"/>
        </w:rPr>
        <w:t xml:space="preserve"> with both Logged and Immediate MDT. The UE may report the collected measurements related to the Immediate MDT </w:t>
      </w:r>
      <w:r w:rsidR="00D536E6">
        <w:rPr>
          <w:rFonts w:ascii="Times New Roman" w:hAnsi="Times New Roman"/>
          <w:sz w:val="20"/>
          <w:lang w:val="en-GB"/>
        </w:rPr>
        <w:t>c</w:t>
      </w:r>
      <w:r>
        <w:rPr>
          <w:rFonts w:ascii="Times New Roman" w:hAnsi="Times New Roman"/>
          <w:sz w:val="20"/>
          <w:lang w:val="en-GB"/>
        </w:rPr>
        <w:t xml:space="preserve">onfiguration to gNB 1 while in RRC_Connected state. When the UE transits to RRC_Idle the gNB where the UE was connected can store MDT session information about this UE to the Core Network. </w:t>
      </w:r>
      <w:r w:rsidR="00BD1B0E">
        <w:rPr>
          <w:rFonts w:ascii="Times New Roman" w:hAnsi="Times New Roman"/>
          <w:sz w:val="20"/>
          <w:lang w:val="en-GB"/>
        </w:rPr>
        <w:t>We propose the following:</w:t>
      </w:r>
    </w:p>
    <w:p w14:paraId="1CB227C9" w14:textId="77777777" w:rsidR="00BD7632" w:rsidRDefault="00BD7632" w:rsidP="001C4CC2">
      <w:pPr>
        <w:pStyle w:val="00BodyText"/>
        <w:spacing w:after="0"/>
        <w:rPr>
          <w:rFonts w:ascii="Times New Roman" w:hAnsi="Times New Roman"/>
          <w:b/>
          <w:bCs/>
          <w:sz w:val="20"/>
          <w:lang w:val="en-GB"/>
        </w:rPr>
      </w:pPr>
    </w:p>
    <w:p w14:paraId="7761114B" w14:textId="2E892817" w:rsidR="00BD1B0E" w:rsidRPr="002620CF" w:rsidRDefault="00BD1B0E" w:rsidP="00BD1B0E">
      <w:pPr>
        <w:pStyle w:val="00BodyText"/>
        <w:spacing w:after="0"/>
        <w:rPr>
          <w:rFonts w:ascii="Times New Roman" w:hAnsi="Times New Roman"/>
          <w:b/>
          <w:bCs/>
          <w:sz w:val="20"/>
          <w:lang w:val="en-GB"/>
        </w:rPr>
      </w:pPr>
      <w:r w:rsidRPr="002620CF">
        <w:rPr>
          <w:rFonts w:ascii="Times New Roman" w:hAnsi="Times New Roman"/>
          <w:b/>
          <w:bCs/>
          <w:sz w:val="20"/>
          <w:lang w:val="en-GB"/>
        </w:rPr>
        <w:t>Proposal 2: When</w:t>
      </w:r>
      <w:r w:rsidR="00DD4F48">
        <w:rPr>
          <w:rFonts w:ascii="Times New Roman" w:hAnsi="Times New Roman"/>
          <w:b/>
          <w:bCs/>
          <w:sz w:val="20"/>
          <w:lang w:val="en-GB"/>
        </w:rPr>
        <w:t xml:space="preserve"> the</w:t>
      </w:r>
      <w:r w:rsidRPr="002620CF">
        <w:rPr>
          <w:rFonts w:ascii="Times New Roman" w:hAnsi="Times New Roman"/>
          <w:b/>
          <w:bCs/>
          <w:sz w:val="20"/>
          <w:lang w:val="en-GB"/>
        </w:rPr>
        <w:t xml:space="preserve"> UE transits to RRC_Idle state, the gNB stores the management-based MDT Configuration information in the Core Network.</w:t>
      </w:r>
    </w:p>
    <w:p w14:paraId="14BC09D9" w14:textId="77777777" w:rsidR="00BD1B0E" w:rsidRPr="002620CF" w:rsidRDefault="00BD1B0E" w:rsidP="001C4CC2">
      <w:pPr>
        <w:pStyle w:val="00BodyText"/>
        <w:spacing w:after="0"/>
        <w:rPr>
          <w:rFonts w:ascii="Times New Roman" w:hAnsi="Times New Roman"/>
          <w:b/>
          <w:bCs/>
          <w:sz w:val="20"/>
          <w:lang w:val="en-GB"/>
        </w:rPr>
      </w:pPr>
    </w:p>
    <w:p w14:paraId="00A1D37B" w14:textId="77777777" w:rsidR="00BD7632" w:rsidRDefault="00BD7632" w:rsidP="001C4CC2">
      <w:pPr>
        <w:pStyle w:val="00BodyText"/>
        <w:spacing w:after="0"/>
        <w:rPr>
          <w:rFonts w:ascii="Times New Roman" w:hAnsi="Times New Roman"/>
          <w:sz w:val="20"/>
          <w:lang w:val="en-GB"/>
        </w:rPr>
      </w:pPr>
    </w:p>
    <w:p w14:paraId="5A3E2455" w14:textId="25DFDEC1" w:rsidR="001C4CC2" w:rsidRPr="00A61D1A" w:rsidRDefault="001C4CC2" w:rsidP="00A61D1A">
      <w:pPr>
        <w:pStyle w:val="00BodyText"/>
        <w:spacing w:after="0"/>
        <w:rPr>
          <w:rFonts w:ascii="Times New Roman" w:hAnsi="Times New Roman"/>
          <w:sz w:val="20"/>
          <w:lang w:val="en-GB"/>
        </w:rPr>
      </w:pPr>
      <w:r>
        <w:rPr>
          <w:rFonts w:ascii="Times New Roman" w:hAnsi="Times New Roman"/>
          <w:sz w:val="20"/>
          <w:lang w:val="en-GB"/>
        </w:rPr>
        <w:t>When the UE later transits to RRC_Connected state in the same or in another gNB</w:t>
      </w:r>
      <w:r w:rsidR="00281E16">
        <w:rPr>
          <w:rFonts w:ascii="Times New Roman" w:hAnsi="Times New Roman"/>
          <w:sz w:val="20"/>
          <w:lang w:val="en-GB"/>
        </w:rPr>
        <w:t>,</w:t>
      </w:r>
      <w:r>
        <w:rPr>
          <w:rFonts w:ascii="Times New Roman" w:hAnsi="Times New Roman"/>
          <w:sz w:val="20"/>
          <w:lang w:val="en-GB"/>
        </w:rPr>
        <w:t xml:space="preserve"> upon connection establishment</w:t>
      </w:r>
      <w:r w:rsidR="00281E16">
        <w:rPr>
          <w:rFonts w:ascii="Times New Roman" w:hAnsi="Times New Roman"/>
          <w:sz w:val="20"/>
          <w:lang w:val="en-GB"/>
        </w:rPr>
        <w:t>,</w:t>
      </w:r>
      <w:r>
        <w:rPr>
          <w:rFonts w:ascii="Times New Roman" w:hAnsi="Times New Roman"/>
          <w:sz w:val="20"/>
          <w:lang w:val="en-GB"/>
        </w:rPr>
        <w:t xml:space="preserve"> the Core Network can provide the stored MDT session information to the gNB to which the UE connects to. In the example in the figure, the UE connects to a different gNB 2. After receiving the information from the Core Network</w:t>
      </w:r>
      <w:r w:rsidR="00A2702C">
        <w:rPr>
          <w:rFonts w:ascii="Times New Roman" w:hAnsi="Times New Roman"/>
          <w:sz w:val="20"/>
          <w:lang w:val="en-GB"/>
        </w:rPr>
        <w:t>,</w:t>
      </w:r>
      <w:r>
        <w:rPr>
          <w:rFonts w:ascii="Times New Roman" w:hAnsi="Times New Roman"/>
          <w:sz w:val="20"/>
          <w:lang w:val="en-GB"/>
        </w:rPr>
        <w:t xml:space="preserve"> the gNB can configure continuously the UE with Immediate MDT. </w:t>
      </w:r>
    </w:p>
    <w:p w14:paraId="52D8C3E0" w14:textId="42E6AADE" w:rsidR="00C12AEA" w:rsidRDefault="00C12AEA" w:rsidP="001C4CC2">
      <w:pPr>
        <w:pStyle w:val="00BodyText"/>
        <w:keepNext/>
        <w:spacing w:after="0"/>
        <w:jc w:val="center"/>
      </w:pPr>
      <w:r>
        <w:object w:dxaOrig="12721" w:dyaOrig="13276" w14:anchorId="22160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411pt" o:ole="">
            <v:imagedata r:id="rId13" o:title=""/>
          </v:shape>
          <o:OLEObject Type="Embed" ProgID="Visio.Drawing.15" ShapeID="_x0000_i1025" DrawAspect="Content" ObjectID="_1792544188" r:id="rId14"/>
        </w:object>
      </w:r>
    </w:p>
    <w:p w14:paraId="1D04C94B" w14:textId="6E17BF17" w:rsidR="001C4CC2" w:rsidRDefault="001C4CC2" w:rsidP="001C4CC2">
      <w:pPr>
        <w:pStyle w:val="Caption"/>
        <w:jc w:val="center"/>
      </w:pPr>
      <w:bookmarkStart w:id="1" w:name="_Ref165634531"/>
      <w:r>
        <w:t xml:space="preserve">Figure </w:t>
      </w:r>
      <w:r>
        <w:fldChar w:fldCharType="begin"/>
      </w:r>
      <w:r>
        <w:instrText xml:space="preserve"> SEQ Figure \* ARABIC </w:instrText>
      </w:r>
      <w:r>
        <w:fldChar w:fldCharType="separate"/>
      </w:r>
      <w:r w:rsidR="008F2261">
        <w:rPr>
          <w:noProof/>
        </w:rPr>
        <w:t>1</w:t>
      </w:r>
      <w:r>
        <w:fldChar w:fldCharType="end"/>
      </w:r>
      <w:bookmarkEnd w:id="1"/>
      <w:r>
        <w:t xml:space="preserve"> An example of </w:t>
      </w:r>
      <w:r w:rsidR="00281E16">
        <w:t>c</w:t>
      </w:r>
      <w:r>
        <w:t>ontinuous management-based MDT based on solution A2</w:t>
      </w:r>
      <w:r w:rsidR="001A5E38">
        <w:t xml:space="preserve"> when UE transits to RRC_Idle state</w:t>
      </w:r>
      <w:r>
        <w:t>.</w:t>
      </w:r>
    </w:p>
    <w:p w14:paraId="190A5F3B" w14:textId="77777777" w:rsidR="00E83D57" w:rsidRDefault="00E83D57" w:rsidP="00EE0D22">
      <w:pPr>
        <w:pStyle w:val="00BodyText"/>
        <w:spacing w:after="0"/>
        <w:rPr>
          <w:rFonts w:ascii="Times New Roman" w:hAnsi="Times New Roman"/>
          <w:sz w:val="20"/>
          <w:lang w:val="en-GB"/>
        </w:rPr>
      </w:pPr>
    </w:p>
    <w:p w14:paraId="5C88784B" w14:textId="77777777" w:rsidR="00E5289E" w:rsidRDefault="001B2C7C" w:rsidP="00951E7D">
      <w:pPr>
        <w:spacing w:after="0"/>
      </w:pPr>
      <w:r>
        <w:t>With this solution</w:t>
      </w:r>
      <w:r w:rsidR="00E83D57">
        <w:t xml:space="preserve"> we observe that management-based MDT Continuity when UE reconnects from RRC_Idle can be ensured by allowing the gNB to which UE reconnects to, to initiate Immediate MDT according to MDT information stored in the Core Network and made available to the gNB receiving the UE. </w:t>
      </w:r>
    </w:p>
    <w:p w14:paraId="7A81FC6A" w14:textId="77777777" w:rsidR="00E5289E" w:rsidRDefault="00E5289E" w:rsidP="00951E7D">
      <w:pPr>
        <w:spacing w:after="0"/>
      </w:pPr>
    </w:p>
    <w:p w14:paraId="6FF87C9A" w14:textId="7A7BCD5A" w:rsidR="00951E7D" w:rsidRPr="00931B32" w:rsidRDefault="00951E7D" w:rsidP="00951E7D">
      <w:pPr>
        <w:spacing w:after="0"/>
      </w:pPr>
      <w:r w:rsidRPr="00B55E65">
        <w:rPr>
          <w:b/>
          <w:bCs/>
        </w:rPr>
        <w:t>Proposal</w:t>
      </w:r>
      <w:r w:rsidR="009B4275">
        <w:rPr>
          <w:b/>
          <w:bCs/>
        </w:rPr>
        <w:t xml:space="preserve"> 3</w:t>
      </w:r>
      <w:r>
        <w:t>:</w:t>
      </w:r>
      <w:r w:rsidRPr="00B55E65">
        <w:rPr>
          <w:b/>
          <w:bCs/>
        </w:rPr>
        <w:t xml:space="preserve"> When the UE reconnects from RRC_Idle state to a gNB, the gNB receiving the UE ensures MDT Continuity by initiating management-based MDT according to MDT session information stored in the core network and made available to the gNB.</w:t>
      </w:r>
    </w:p>
    <w:p w14:paraId="38CE7261" w14:textId="77777777" w:rsidR="005C0802" w:rsidRDefault="005C0802" w:rsidP="00EE0D22">
      <w:pPr>
        <w:pStyle w:val="00BodyText"/>
        <w:spacing w:after="0"/>
        <w:rPr>
          <w:rFonts w:ascii="Times New Roman" w:hAnsi="Times New Roman"/>
          <w:sz w:val="20"/>
          <w:lang w:val="en-GB"/>
        </w:rPr>
      </w:pPr>
    </w:p>
    <w:p w14:paraId="35C0B5ED" w14:textId="66FB9B3B" w:rsidR="00EE0D22" w:rsidRDefault="00AB775D" w:rsidP="001C4CC2">
      <w:pPr>
        <w:spacing w:after="0"/>
        <w:rPr>
          <w:b/>
          <w:bCs/>
        </w:rPr>
      </w:pPr>
      <w:r>
        <w:t xml:space="preserve">In case of a handover event, </w:t>
      </w:r>
      <w:r w:rsidR="00F463DD">
        <w:t>the</w:t>
      </w:r>
      <w:r w:rsidR="009F7723">
        <w:t xml:space="preserve"> </w:t>
      </w:r>
      <w:r w:rsidR="006F11B5">
        <w:t>management-based i</w:t>
      </w:r>
      <w:r w:rsidR="00A74BC8">
        <w:t xml:space="preserve">mmediate </w:t>
      </w:r>
      <w:r w:rsidR="009F7723">
        <w:t>MDT configuration</w:t>
      </w:r>
      <w:r w:rsidR="00F463DD">
        <w:t xml:space="preserve"> could be propagated</w:t>
      </w:r>
      <w:r w:rsidR="009F7723">
        <w:t xml:space="preserve"> in handover preparation signalling</w:t>
      </w:r>
      <w:r w:rsidR="00A74BC8">
        <w:t>.</w:t>
      </w:r>
      <w:r w:rsidR="00E40D5E">
        <w:t xml:space="preserve"> </w:t>
      </w:r>
    </w:p>
    <w:p w14:paraId="6F7A2284" w14:textId="77777777" w:rsidR="008F2261" w:rsidRDefault="008F2261" w:rsidP="007E6A82">
      <w:pPr>
        <w:keepNext/>
        <w:spacing w:after="0"/>
        <w:jc w:val="center"/>
        <w:rPr>
          <w:b/>
          <w:bCs/>
        </w:rPr>
      </w:pPr>
    </w:p>
    <w:p w14:paraId="480932BC" w14:textId="3FED634A" w:rsidR="001C4CC2" w:rsidRPr="004053F7" w:rsidRDefault="005C0802" w:rsidP="00B55E65">
      <w:pPr>
        <w:spacing w:after="0"/>
        <w:rPr>
          <w:b/>
          <w:bCs/>
        </w:rPr>
      </w:pPr>
      <w:r w:rsidRPr="00B55E65">
        <w:rPr>
          <w:b/>
          <w:bCs/>
        </w:rPr>
        <w:t>Proposal</w:t>
      </w:r>
      <w:r w:rsidR="001C7738">
        <w:rPr>
          <w:b/>
          <w:bCs/>
        </w:rPr>
        <w:t xml:space="preserve"> 4</w:t>
      </w:r>
      <w:r w:rsidRPr="00B55E65">
        <w:rPr>
          <w:b/>
          <w:bCs/>
        </w:rPr>
        <w:t>:</w:t>
      </w:r>
      <w:r w:rsidRPr="00B55E65" w:rsidDel="00951E7D">
        <w:rPr>
          <w:b/>
          <w:bCs/>
        </w:rPr>
        <w:t xml:space="preserve"> </w:t>
      </w:r>
      <w:r w:rsidR="00F463DD">
        <w:rPr>
          <w:b/>
          <w:bCs/>
        </w:rPr>
        <w:t>M</w:t>
      </w:r>
      <w:r>
        <w:rPr>
          <w:b/>
          <w:bCs/>
        </w:rPr>
        <w:t>anagement-based MDT Continuity</w:t>
      </w:r>
      <w:r w:rsidR="00F463DD">
        <w:rPr>
          <w:b/>
          <w:bCs/>
        </w:rPr>
        <w:t xml:space="preserve"> is maintained </w:t>
      </w:r>
      <w:r>
        <w:rPr>
          <w:b/>
          <w:bCs/>
        </w:rPr>
        <w:t>w</w:t>
      </w:r>
      <w:r w:rsidR="00224037">
        <w:rPr>
          <w:b/>
        </w:rPr>
        <w:t xml:space="preserve">hen </w:t>
      </w:r>
      <w:r w:rsidR="00F463DD">
        <w:rPr>
          <w:b/>
        </w:rPr>
        <w:t xml:space="preserve">a </w:t>
      </w:r>
      <w:r w:rsidR="00224037">
        <w:rPr>
          <w:b/>
        </w:rPr>
        <w:t>UE is handed over from a gNB to another</w:t>
      </w:r>
      <w:r w:rsidR="00F463DD">
        <w:rPr>
          <w:b/>
        </w:rPr>
        <w:t xml:space="preserve"> by </w:t>
      </w:r>
      <w:r w:rsidR="00224037">
        <w:rPr>
          <w:b/>
        </w:rPr>
        <w:t>propagating the</w:t>
      </w:r>
      <w:r w:rsidR="00F463DD">
        <w:rPr>
          <w:b/>
        </w:rPr>
        <w:t xml:space="preserve"> Immediate</w:t>
      </w:r>
      <w:r w:rsidR="00224037">
        <w:rPr>
          <w:b/>
        </w:rPr>
        <w:t xml:space="preserve"> MDT configuration in handover preparation signalling</w:t>
      </w:r>
      <w:r w:rsidR="001C4CC2" w:rsidRPr="004053F7">
        <w:rPr>
          <w:b/>
        </w:rPr>
        <w:t>.</w:t>
      </w:r>
    </w:p>
    <w:p w14:paraId="23EC23ED" w14:textId="77777777" w:rsidR="001C4CC2" w:rsidRPr="006A5EF6" w:rsidRDefault="001C4CC2" w:rsidP="001C4CC2">
      <w:pPr>
        <w:pStyle w:val="ListParagraph"/>
        <w:ind w:left="820"/>
        <w:rPr>
          <w:lang w:val="en-GB"/>
        </w:rPr>
      </w:pPr>
      <w:r>
        <w:rPr>
          <w:sz w:val="20"/>
          <w:szCs w:val="20"/>
          <w:lang w:val="en-GB"/>
        </w:rPr>
        <w:t xml:space="preserve"> </w:t>
      </w:r>
      <w:r w:rsidRPr="006A5EF6">
        <w:rPr>
          <w:sz w:val="20"/>
          <w:szCs w:val="20"/>
          <w:lang w:val="en-GB"/>
        </w:rPr>
        <w:t xml:space="preserve"> </w:t>
      </w:r>
    </w:p>
    <w:p w14:paraId="352AF578"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For problem B (trace correlation), several solutions have been discussed:</w:t>
      </w:r>
    </w:p>
    <w:p w14:paraId="4C17C32D" w14:textId="77777777" w:rsidR="001C4CC2" w:rsidRPr="009A1748" w:rsidRDefault="001C4CC2" w:rsidP="001C4CC2">
      <w:pPr>
        <w:pStyle w:val="00BodyText"/>
        <w:numPr>
          <w:ilvl w:val="0"/>
          <w:numId w:val="34"/>
        </w:numPr>
        <w:spacing w:after="0"/>
        <w:rPr>
          <w:rFonts w:ascii="Times New Roman" w:hAnsi="Times New Roman"/>
          <w:sz w:val="20"/>
          <w:lang w:val="en-GB"/>
        </w:rPr>
      </w:pPr>
      <w:r w:rsidRPr="00FE5525">
        <w:rPr>
          <w:rFonts w:ascii="Times New Roman" w:hAnsi="Times New Roman"/>
          <w:b/>
          <w:bCs/>
          <w:sz w:val="20"/>
          <w:lang w:val="en-GB"/>
        </w:rPr>
        <w:t>Solution B1</w:t>
      </w:r>
      <w:r w:rsidRPr="009A1748">
        <w:rPr>
          <w:rFonts w:ascii="Times New Roman" w:hAnsi="Times New Roman"/>
          <w:sz w:val="20"/>
          <w:lang w:val="en-GB"/>
        </w:rPr>
        <w:t>: Send TR and TRSR of the Logged MDT configuration to the TCE together with the Immediate MDT data record</w:t>
      </w:r>
      <w:r>
        <w:rPr>
          <w:rFonts w:ascii="Times New Roman" w:hAnsi="Times New Roman"/>
          <w:sz w:val="20"/>
          <w:lang w:val="en-GB"/>
        </w:rPr>
        <w:t>s</w:t>
      </w:r>
      <w:r w:rsidRPr="009A1748">
        <w:rPr>
          <w:rFonts w:ascii="Times New Roman" w:hAnsi="Times New Roman"/>
          <w:sz w:val="20"/>
          <w:lang w:val="en-GB"/>
        </w:rPr>
        <w:t xml:space="preserve">. </w:t>
      </w:r>
    </w:p>
    <w:p w14:paraId="46A7733C" w14:textId="0EDF8E91" w:rsidR="001C4CC2" w:rsidRPr="009A1748" w:rsidRDefault="001C4CC2" w:rsidP="001C4CC2">
      <w:pPr>
        <w:pStyle w:val="00BodyText"/>
        <w:numPr>
          <w:ilvl w:val="0"/>
          <w:numId w:val="34"/>
        </w:numPr>
        <w:spacing w:after="0"/>
        <w:rPr>
          <w:rFonts w:ascii="Times New Roman" w:hAnsi="Times New Roman"/>
          <w:sz w:val="20"/>
          <w:lang w:val="en-GB"/>
        </w:rPr>
      </w:pPr>
      <w:r w:rsidRPr="00FE5525">
        <w:rPr>
          <w:rFonts w:ascii="Times New Roman" w:hAnsi="Times New Roman"/>
          <w:b/>
          <w:bCs/>
          <w:sz w:val="20"/>
          <w:lang w:val="en-GB"/>
        </w:rPr>
        <w:lastRenderedPageBreak/>
        <w:t>Solution B2</w:t>
      </w:r>
      <w:r w:rsidRPr="009A1748">
        <w:rPr>
          <w:rFonts w:ascii="Times New Roman" w:hAnsi="Times New Roman"/>
          <w:sz w:val="20"/>
          <w:lang w:val="en-GB"/>
        </w:rPr>
        <w:t>: Create a</w:t>
      </w:r>
      <w:r>
        <w:rPr>
          <w:rFonts w:ascii="Times New Roman" w:hAnsi="Times New Roman"/>
          <w:sz w:val="20"/>
          <w:lang w:val="en-GB"/>
        </w:rPr>
        <w:t xml:space="preserve">n identifier </w:t>
      </w:r>
      <w:r w:rsidRPr="009A1748">
        <w:rPr>
          <w:rFonts w:ascii="Times New Roman" w:hAnsi="Times New Roman"/>
          <w:sz w:val="20"/>
          <w:lang w:val="en-GB"/>
        </w:rPr>
        <w:t>at the AMF</w:t>
      </w:r>
      <w:r w:rsidR="00397396">
        <w:rPr>
          <w:rFonts w:ascii="Times New Roman" w:hAnsi="Times New Roman"/>
          <w:sz w:val="20"/>
          <w:lang w:val="en-GB"/>
        </w:rPr>
        <w:t>, e.g.</w:t>
      </w:r>
      <w:r w:rsidRPr="009A1748">
        <w:rPr>
          <w:rFonts w:ascii="Times New Roman" w:hAnsi="Times New Roman"/>
          <w:sz w:val="20"/>
          <w:lang w:val="en-GB"/>
        </w:rPr>
        <w:t xml:space="preserve"> generated when the UE registers to the network and UE context is created in the C</w:t>
      </w:r>
      <w:r w:rsidR="007074A9">
        <w:rPr>
          <w:rFonts w:ascii="Times New Roman" w:hAnsi="Times New Roman"/>
          <w:sz w:val="20"/>
          <w:lang w:val="en-GB"/>
        </w:rPr>
        <w:t xml:space="preserve">ore </w:t>
      </w:r>
      <w:r w:rsidRPr="009A1748">
        <w:rPr>
          <w:rFonts w:ascii="Times New Roman" w:hAnsi="Times New Roman"/>
          <w:sz w:val="20"/>
          <w:lang w:val="en-GB"/>
        </w:rPr>
        <w:t>N</w:t>
      </w:r>
      <w:r w:rsidR="007074A9">
        <w:rPr>
          <w:rFonts w:ascii="Times New Roman" w:hAnsi="Times New Roman"/>
          <w:sz w:val="20"/>
          <w:lang w:val="en-GB"/>
        </w:rPr>
        <w:t>etwork</w:t>
      </w:r>
      <w:r w:rsidRPr="009A1748">
        <w:rPr>
          <w:rFonts w:ascii="Times New Roman" w:hAnsi="Times New Roman"/>
          <w:sz w:val="20"/>
          <w:lang w:val="en-GB"/>
        </w:rPr>
        <w:t xml:space="preserve"> and maintained in the C</w:t>
      </w:r>
      <w:r w:rsidR="007074A9">
        <w:rPr>
          <w:rFonts w:ascii="Times New Roman" w:hAnsi="Times New Roman"/>
          <w:sz w:val="20"/>
          <w:lang w:val="en-GB"/>
        </w:rPr>
        <w:t xml:space="preserve">ore </w:t>
      </w:r>
      <w:r w:rsidRPr="009A1748">
        <w:rPr>
          <w:rFonts w:ascii="Times New Roman" w:hAnsi="Times New Roman"/>
          <w:sz w:val="20"/>
          <w:lang w:val="en-GB"/>
        </w:rPr>
        <w:t>N</w:t>
      </w:r>
      <w:r w:rsidR="007074A9">
        <w:rPr>
          <w:rFonts w:ascii="Times New Roman" w:hAnsi="Times New Roman"/>
          <w:sz w:val="20"/>
          <w:lang w:val="en-GB"/>
        </w:rPr>
        <w:t>etwork</w:t>
      </w:r>
      <w:r w:rsidRPr="009A1748">
        <w:rPr>
          <w:rFonts w:ascii="Times New Roman" w:hAnsi="Times New Roman"/>
          <w:sz w:val="20"/>
          <w:lang w:val="en-GB"/>
        </w:rPr>
        <w:t xml:space="preserve"> for the duration of the UE context.</w:t>
      </w:r>
      <w:r w:rsidR="00A35FBC">
        <w:rPr>
          <w:rFonts w:ascii="Times New Roman" w:hAnsi="Times New Roman"/>
          <w:sz w:val="20"/>
          <w:lang w:val="en-GB"/>
        </w:rPr>
        <w:t xml:space="preserve"> </w:t>
      </w:r>
    </w:p>
    <w:p w14:paraId="20FC8F21" w14:textId="573B530E" w:rsidR="001C4CC2" w:rsidRPr="009A1748" w:rsidRDefault="001C4CC2" w:rsidP="001C4CC2">
      <w:pPr>
        <w:pStyle w:val="00BodyText"/>
        <w:numPr>
          <w:ilvl w:val="0"/>
          <w:numId w:val="34"/>
        </w:numPr>
        <w:spacing w:after="0"/>
        <w:rPr>
          <w:rFonts w:ascii="Times New Roman" w:hAnsi="Times New Roman"/>
          <w:sz w:val="20"/>
          <w:lang w:val="en-GB"/>
        </w:rPr>
      </w:pPr>
      <w:r w:rsidRPr="008768CD">
        <w:rPr>
          <w:rFonts w:ascii="Times New Roman" w:hAnsi="Times New Roman"/>
          <w:b/>
          <w:bCs/>
          <w:sz w:val="20"/>
          <w:lang w:val="en-GB"/>
        </w:rPr>
        <w:t>Solution B3</w:t>
      </w:r>
      <w:r w:rsidRPr="009A1748">
        <w:rPr>
          <w:rFonts w:ascii="Times New Roman" w:hAnsi="Times New Roman"/>
          <w:sz w:val="20"/>
          <w:lang w:val="en-GB"/>
        </w:rPr>
        <w:t>: Introduce a</w:t>
      </w:r>
      <w:r w:rsidR="00DD69EE">
        <w:rPr>
          <w:rFonts w:ascii="Times New Roman" w:hAnsi="Times New Roman"/>
          <w:sz w:val="20"/>
          <w:lang w:val="en-GB"/>
        </w:rPr>
        <w:t>n indication from OAM that</w:t>
      </w:r>
      <w:r w:rsidR="00CE354D">
        <w:rPr>
          <w:rFonts w:ascii="Times New Roman" w:hAnsi="Times New Roman"/>
          <w:sz w:val="20"/>
          <w:lang w:val="en-GB"/>
        </w:rPr>
        <w:t xml:space="preserve"> the MDT</w:t>
      </w:r>
      <w:r w:rsidR="00DD69EE">
        <w:rPr>
          <w:rFonts w:ascii="Times New Roman" w:hAnsi="Times New Roman"/>
          <w:sz w:val="20"/>
          <w:lang w:val="en-GB"/>
        </w:rPr>
        <w:t xml:space="preserve"> configuration is for Management-based MDT either by</w:t>
      </w:r>
      <w:r w:rsidRPr="009A1748">
        <w:rPr>
          <w:rFonts w:ascii="Times New Roman" w:hAnsi="Times New Roman"/>
          <w:sz w:val="20"/>
          <w:lang w:val="en-GB"/>
        </w:rPr>
        <w:t xml:space="preserve"> </w:t>
      </w:r>
    </w:p>
    <w:p w14:paraId="140B9FA9" w14:textId="427DBF6E" w:rsidR="001C4CC2" w:rsidRPr="009A1748" w:rsidRDefault="001C4CC2" w:rsidP="001C4CC2">
      <w:pPr>
        <w:pStyle w:val="00BodyText"/>
        <w:numPr>
          <w:ilvl w:val="1"/>
          <w:numId w:val="34"/>
        </w:numPr>
        <w:spacing w:after="0"/>
        <w:rPr>
          <w:rFonts w:ascii="Times New Roman" w:hAnsi="Times New Roman"/>
          <w:sz w:val="20"/>
          <w:lang w:val="en-GB"/>
        </w:rPr>
      </w:pPr>
      <w:r w:rsidRPr="009A1748">
        <w:rPr>
          <w:rFonts w:ascii="Times New Roman" w:hAnsi="Times New Roman"/>
          <w:sz w:val="20"/>
          <w:lang w:val="en-GB"/>
        </w:rPr>
        <w:t>Solution B3a: The same TR is used for both Logged and Immediate MDT Configuration</w:t>
      </w:r>
      <w:r w:rsidR="00DD69EE">
        <w:rPr>
          <w:rFonts w:ascii="Times New Roman" w:hAnsi="Times New Roman"/>
          <w:sz w:val="20"/>
          <w:lang w:val="en-GB"/>
        </w:rPr>
        <w:t xml:space="preserve"> using a </w:t>
      </w:r>
      <w:r w:rsidR="00DD69EE" w:rsidRPr="009A1748">
        <w:rPr>
          <w:rFonts w:ascii="Times New Roman" w:hAnsi="Times New Roman"/>
          <w:sz w:val="20"/>
          <w:lang w:val="en-GB"/>
        </w:rPr>
        <w:t>new Job Type for “Logged and Immediate</w:t>
      </w:r>
      <w:r w:rsidR="00DD69EE">
        <w:rPr>
          <w:rFonts w:ascii="Times New Roman" w:hAnsi="Times New Roman"/>
          <w:sz w:val="20"/>
          <w:lang w:val="en-GB"/>
        </w:rPr>
        <w:t xml:space="preserve"> MDT</w:t>
      </w:r>
      <w:r w:rsidR="00DD69EE" w:rsidRPr="009A1748">
        <w:rPr>
          <w:rFonts w:ascii="Times New Roman" w:hAnsi="Times New Roman"/>
          <w:sz w:val="20"/>
          <w:lang w:val="en-GB"/>
        </w:rPr>
        <w:t>”</w:t>
      </w:r>
    </w:p>
    <w:p w14:paraId="042CCB50" w14:textId="77777777" w:rsidR="00DD69EE" w:rsidRDefault="001C4CC2" w:rsidP="001C4CC2">
      <w:pPr>
        <w:pStyle w:val="00BodyText"/>
        <w:numPr>
          <w:ilvl w:val="1"/>
          <w:numId w:val="34"/>
        </w:numPr>
        <w:spacing w:after="0"/>
        <w:rPr>
          <w:rFonts w:ascii="Times New Roman" w:hAnsi="Times New Roman"/>
          <w:sz w:val="20"/>
          <w:lang w:val="en-GB"/>
        </w:rPr>
      </w:pPr>
      <w:r w:rsidRPr="009A1748">
        <w:rPr>
          <w:rFonts w:ascii="Times New Roman" w:hAnsi="Times New Roman"/>
          <w:sz w:val="20"/>
          <w:lang w:val="en-GB"/>
        </w:rPr>
        <w:t xml:space="preserve">Solution B3b: Different TRs may be used for Logged and Immediate MDT Configuration </w:t>
      </w:r>
      <w:r w:rsidR="00DD69EE">
        <w:rPr>
          <w:rFonts w:ascii="Times New Roman" w:hAnsi="Times New Roman"/>
          <w:sz w:val="20"/>
          <w:lang w:val="en-GB"/>
        </w:rPr>
        <w:t>by reserving some Trace References to correspond to Continuous Management-based MDT</w:t>
      </w:r>
    </w:p>
    <w:p w14:paraId="10AFD2D0" w14:textId="33E8B3DF" w:rsidR="001C4CC2" w:rsidRDefault="00DD69EE" w:rsidP="006956EF">
      <w:pPr>
        <w:pStyle w:val="00BodyText"/>
        <w:spacing w:after="0"/>
        <w:ind w:left="1440"/>
        <w:rPr>
          <w:rFonts w:ascii="Times New Roman" w:hAnsi="Times New Roman"/>
          <w:sz w:val="20"/>
          <w:lang w:val="en-GB"/>
        </w:rPr>
      </w:pPr>
      <w:r>
        <w:rPr>
          <w:rFonts w:ascii="Times New Roman" w:hAnsi="Times New Roman"/>
          <w:sz w:val="20"/>
          <w:lang w:val="en-GB"/>
        </w:rPr>
        <w:t xml:space="preserve"> </w:t>
      </w:r>
    </w:p>
    <w:p w14:paraId="44374164" w14:textId="1D0C433E"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Solution B1 comes with the advantage of absence of impact on standardized interfaces (except towards the TCE), but requires the gNB to retrieve TR/TRSR of the </w:t>
      </w:r>
      <w:r w:rsidRPr="009A1748">
        <w:rPr>
          <w:rFonts w:ascii="Times New Roman" w:hAnsi="Times New Roman"/>
          <w:sz w:val="20"/>
          <w:lang w:val="en-GB"/>
        </w:rPr>
        <w:t>Logged MDT configuration</w:t>
      </w:r>
      <w:r>
        <w:rPr>
          <w:rFonts w:ascii="Times New Roman" w:hAnsi="Times New Roman"/>
          <w:sz w:val="20"/>
          <w:lang w:val="en-GB"/>
        </w:rPr>
        <w:t xml:space="preserve"> from the UE in order to be able to write MDT data records for immediate MDT to the TCE. However a legacy UE will not be able to provide this information to the network unless it </w:t>
      </w:r>
      <w:r w:rsidR="00281E16">
        <w:rPr>
          <w:rFonts w:ascii="Times New Roman" w:hAnsi="Times New Roman"/>
          <w:sz w:val="20"/>
          <w:lang w:val="en-GB"/>
        </w:rPr>
        <w:t xml:space="preserve">has </w:t>
      </w:r>
      <w:r>
        <w:rPr>
          <w:rFonts w:ascii="Times New Roman" w:hAnsi="Times New Roman"/>
          <w:sz w:val="20"/>
          <w:lang w:val="en-GB"/>
        </w:rPr>
        <w:t xml:space="preserve">already logged MDT measurements available, so this solution will in many scenarios not work. </w:t>
      </w:r>
    </w:p>
    <w:p w14:paraId="022A88A4" w14:textId="77777777" w:rsidR="008459D0" w:rsidRDefault="008459D0" w:rsidP="001C4CC2">
      <w:pPr>
        <w:pStyle w:val="00BodyText"/>
        <w:spacing w:after="0"/>
        <w:rPr>
          <w:rFonts w:ascii="Times New Roman" w:hAnsi="Times New Roman"/>
          <w:sz w:val="20"/>
          <w:lang w:val="en-GB"/>
        </w:rPr>
      </w:pPr>
    </w:p>
    <w:p w14:paraId="16D46C47" w14:textId="44CAD472" w:rsidR="001C4CC2" w:rsidRDefault="001C4CC2" w:rsidP="00CE354D">
      <w:r>
        <w:t xml:space="preserve">Solution </w:t>
      </w:r>
      <w:r w:rsidR="00DD69EE">
        <w:t>B3 is related to th</w:t>
      </w:r>
      <w:r w:rsidR="00CE354D">
        <w:t xml:space="preserve">e agreement from the previous meeting, that </w:t>
      </w:r>
      <w:r w:rsidR="00CE354D" w:rsidRPr="00CE354D">
        <w:t xml:space="preserve">OAM configures Management Based </w:t>
      </w:r>
      <w:r w:rsidR="00CE354D">
        <w:t xml:space="preserve">Continuous </w:t>
      </w:r>
      <w:r w:rsidR="00CE354D" w:rsidRPr="00CE354D">
        <w:t>MDT</w:t>
      </w:r>
      <w:r w:rsidR="00CE354D">
        <w:t xml:space="preserve"> </w:t>
      </w:r>
      <w:r w:rsidR="00CE354D" w:rsidRPr="00CE354D">
        <w:t xml:space="preserve">towards the NG-RAN. </w:t>
      </w:r>
      <w:r w:rsidR="00CE354D">
        <w:t xml:space="preserve">One approach that OAM achieves this indication is through option </w:t>
      </w:r>
      <w:r>
        <w:t xml:space="preserve">B3a </w:t>
      </w:r>
      <w:r w:rsidR="00CE354D">
        <w:t xml:space="preserve">where a </w:t>
      </w:r>
      <w:r>
        <w:t>single Job Type for “Logged and Immediate” MDT</w:t>
      </w:r>
      <w:r w:rsidR="00CE354D">
        <w:t xml:space="preserve"> is created</w:t>
      </w:r>
      <w:r>
        <w:t>. Introducing a new Job Type for “Logged and Immediate MDT” is limiting since it forces a gNB to map a single Immediate MDT configuration to a Logged MDT configuration across an area of gNBs. It also requires SA5 changes to introduce a new Job Type. But furthermore, according to TS 32.422 Job Type clause 5.9a, e.g., to support anonymization is described as follows:</w:t>
      </w:r>
    </w:p>
    <w:p w14:paraId="6E4A9630" w14:textId="77777777" w:rsidR="001C4CC2" w:rsidRDefault="001C4CC2" w:rsidP="001C4CC2">
      <w:pPr>
        <w:pStyle w:val="00BodyText"/>
        <w:spacing w:after="0"/>
        <w:rPr>
          <w:rFonts w:ascii="Times New Roman" w:hAnsi="Times New Roman"/>
          <w:sz w:val="20"/>
          <w:lang w:val="en-GB"/>
        </w:rPr>
      </w:pPr>
    </w:p>
    <w:p w14:paraId="3E70AAB2"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w:t>
      </w:r>
    </w:p>
    <w:p w14:paraId="035140DD" w14:textId="77777777" w:rsidR="001C4CC2" w:rsidRDefault="001C4CC2" w:rsidP="001C4CC2">
      <w:pPr>
        <w:pStyle w:val="Heading2"/>
      </w:pPr>
      <w:bookmarkStart w:id="2" w:name="_Toc516654934"/>
      <w:bookmarkStart w:id="3" w:name="_Toc28278125"/>
      <w:bookmarkStart w:id="4" w:name="_Toc36134400"/>
      <w:bookmarkStart w:id="5" w:name="_Toc44686885"/>
      <w:bookmarkStart w:id="6" w:name="_Toc51928655"/>
      <w:bookmarkStart w:id="7" w:name="_Toc51929224"/>
      <w:bookmarkStart w:id="8" w:name="_Toc155283236"/>
      <w:bookmarkStart w:id="9" w:name="_Toc163146622"/>
      <w:r>
        <w:t>5.9a</w:t>
      </w:r>
      <w:r>
        <w:tab/>
        <w:t>Job Type (M)</w:t>
      </w:r>
      <w:bookmarkEnd w:id="2"/>
      <w:bookmarkEnd w:id="3"/>
      <w:bookmarkEnd w:id="4"/>
      <w:bookmarkEnd w:id="5"/>
      <w:bookmarkEnd w:id="6"/>
      <w:bookmarkEnd w:id="7"/>
      <w:bookmarkEnd w:id="8"/>
      <w:bookmarkEnd w:id="9"/>
    </w:p>
    <w:p w14:paraId="5F321BBA" w14:textId="77777777" w:rsidR="001C4CC2" w:rsidRDefault="001C4CC2" w:rsidP="001C4CC2">
      <w:r>
        <w:t xml:space="preserve">The Job Type is a mandatory parameter. The condition is either MDT or RLF or RCEF data collection functionality is supported. It defines if a single trace job, a combined MDT and trace job or RLF report collection job or RCEF report collection job is activated. </w:t>
      </w:r>
      <w:r w:rsidRPr="00A120A4">
        <w:rPr>
          <w:highlight w:val="yellow"/>
        </w:rPr>
        <w:t>This parameter also defines the MDT mode</w:t>
      </w:r>
      <w:r>
        <w:t xml:space="preserve">.  </w:t>
      </w:r>
    </w:p>
    <w:p w14:paraId="205E8651" w14:textId="77777777" w:rsidR="001C4CC2" w:rsidRDefault="001C4CC2" w:rsidP="001C4CC2">
      <w:r>
        <w:t>&lt;&lt;unmodified text skipped&gt;&gt;</w:t>
      </w:r>
    </w:p>
    <w:p w14:paraId="65539070" w14:textId="77777777" w:rsidR="001C4CC2" w:rsidRPr="00A120A4" w:rsidRDefault="001C4CC2" w:rsidP="001C4CC2">
      <w:pPr>
        <w:pStyle w:val="00BodyText"/>
        <w:spacing w:after="0"/>
        <w:rPr>
          <w:rFonts w:ascii="Times New Roman" w:hAnsi="Times New Roman"/>
          <w:sz w:val="20"/>
        </w:rPr>
      </w:pPr>
    </w:p>
    <w:p w14:paraId="51D90FAC" w14:textId="77777777" w:rsidR="001C4CC2" w:rsidRDefault="001C4CC2" w:rsidP="001C4CC2">
      <w:pPr>
        <w:pStyle w:val="00BodyText"/>
        <w:spacing w:after="0"/>
        <w:rPr>
          <w:rFonts w:ascii="Times New Roman" w:hAnsi="Times New Roman"/>
          <w:sz w:val="20"/>
          <w:lang w:val="en-GB"/>
        </w:rPr>
      </w:pPr>
      <w:r>
        <w:rPr>
          <w:rFonts w:ascii="Times New Roman" w:hAnsi="Times New Roman"/>
          <w:sz w:val="20"/>
          <w:lang w:val="en-GB"/>
        </w:rPr>
        <w:t>***************************************************</w:t>
      </w:r>
    </w:p>
    <w:p w14:paraId="0F3B2469" w14:textId="77777777" w:rsidR="001C4CC2" w:rsidRDefault="001C4CC2" w:rsidP="001C4CC2">
      <w:pPr>
        <w:pStyle w:val="00BodyText"/>
        <w:spacing w:after="0"/>
        <w:rPr>
          <w:rFonts w:ascii="Times New Roman" w:hAnsi="Times New Roman"/>
          <w:sz w:val="20"/>
          <w:lang w:val="en-GB"/>
        </w:rPr>
      </w:pPr>
    </w:p>
    <w:p w14:paraId="6AF08B56" w14:textId="562F3010" w:rsidR="001C4CC2" w:rsidRDefault="00D50C25" w:rsidP="001C4CC2">
      <w:pPr>
        <w:pStyle w:val="00BodyText"/>
        <w:spacing w:after="0"/>
        <w:rPr>
          <w:rFonts w:ascii="Times New Roman" w:hAnsi="Times New Roman"/>
          <w:sz w:val="20"/>
          <w:lang w:val="en-GB"/>
        </w:rPr>
      </w:pPr>
      <w:r>
        <w:rPr>
          <w:rFonts w:ascii="Times New Roman" w:hAnsi="Times New Roman"/>
          <w:sz w:val="20"/>
          <w:lang w:val="en-GB"/>
        </w:rPr>
        <w:t xml:space="preserve">According to the above observation creating a new Job Type combining Logged MDT and Immediate MDT goes against the current use of Job Type where it defines the MDT mode. </w:t>
      </w:r>
      <w:r w:rsidR="001C4CC2">
        <w:rPr>
          <w:rFonts w:ascii="Times New Roman" w:hAnsi="Times New Roman"/>
          <w:sz w:val="20"/>
          <w:lang w:val="en-GB"/>
        </w:rPr>
        <w:t xml:space="preserve">So it is our understanding that Job Type can characterize a single MDT mode only. </w:t>
      </w:r>
    </w:p>
    <w:p w14:paraId="291E4F1D" w14:textId="77777777" w:rsidR="001C4CC2" w:rsidRDefault="001C4CC2" w:rsidP="001C4CC2">
      <w:pPr>
        <w:pStyle w:val="00BodyText"/>
        <w:spacing w:after="0"/>
        <w:rPr>
          <w:rFonts w:ascii="Times New Roman" w:hAnsi="Times New Roman"/>
          <w:sz w:val="20"/>
          <w:lang w:val="en-GB"/>
        </w:rPr>
      </w:pPr>
    </w:p>
    <w:p w14:paraId="0ACDE288" w14:textId="2FA5BC18" w:rsidR="001C4CC2" w:rsidRPr="00A120A4" w:rsidRDefault="001C4CC2" w:rsidP="001C4CC2">
      <w:pPr>
        <w:pStyle w:val="00BodyText"/>
        <w:spacing w:after="0"/>
        <w:rPr>
          <w:rFonts w:ascii="Times New Roman" w:hAnsi="Times New Roman"/>
          <w:b/>
          <w:bCs/>
          <w:sz w:val="20"/>
          <w:lang w:val="en-GB"/>
        </w:rPr>
      </w:pPr>
      <w:r w:rsidRPr="00A120A4">
        <w:rPr>
          <w:rFonts w:ascii="Times New Roman" w:hAnsi="Times New Roman"/>
          <w:b/>
          <w:bCs/>
          <w:sz w:val="20"/>
          <w:lang w:val="en-GB"/>
        </w:rPr>
        <w:t>Observation</w:t>
      </w:r>
      <w:r w:rsidR="00301225">
        <w:rPr>
          <w:rFonts w:ascii="Times New Roman" w:hAnsi="Times New Roman"/>
          <w:b/>
          <w:bCs/>
          <w:sz w:val="20"/>
          <w:lang w:val="en-GB"/>
        </w:rPr>
        <w:t xml:space="preserve"> 2</w:t>
      </w:r>
      <w:r w:rsidRPr="00A120A4">
        <w:rPr>
          <w:rFonts w:ascii="Times New Roman" w:hAnsi="Times New Roman"/>
          <w:b/>
          <w:bCs/>
          <w:sz w:val="20"/>
          <w:lang w:val="en-GB"/>
        </w:rPr>
        <w:t>: Job Type can characterize a single MDT mode</w:t>
      </w:r>
      <w:r>
        <w:rPr>
          <w:rFonts w:ascii="Times New Roman" w:hAnsi="Times New Roman"/>
          <w:b/>
          <w:sz w:val="20"/>
          <w:lang w:val="en-GB"/>
        </w:rPr>
        <w:t xml:space="preserve"> only</w:t>
      </w:r>
      <w:r w:rsidRPr="00A120A4">
        <w:rPr>
          <w:rFonts w:ascii="Times New Roman" w:hAnsi="Times New Roman"/>
          <w:b/>
          <w:bCs/>
          <w:sz w:val="20"/>
          <w:lang w:val="en-GB"/>
        </w:rPr>
        <w:t xml:space="preserve">, i.e., </w:t>
      </w:r>
      <w:r w:rsidR="00C20477">
        <w:rPr>
          <w:rFonts w:ascii="Times New Roman" w:hAnsi="Times New Roman"/>
          <w:b/>
          <w:bCs/>
          <w:sz w:val="20"/>
          <w:lang w:val="en-GB"/>
        </w:rPr>
        <w:t xml:space="preserve">either </w:t>
      </w:r>
      <w:r>
        <w:rPr>
          <w:rFonts w:ascii="Times New Roman" w:hAnsi="Times New Roman"/>
          <w:b/>
          <w:bCs/>
          <w:sz w:val="20"/>
          <w:lang w:val="en-GB"/>
        </w:rPr>
        <w:t>L</w:t>
      </w:r>
      <w:r w:rsidRPr="00A120A4">
        <w:rPr>
          <w:rFonts w:ascii="Times New Roman" w:hAnsi="Times New Roman"/>
          <w:b/>
          <w:bCs/>
          <w:sz w:val="20"/>
          <w:lang w:val="en-GB"/>
        </w:rPr>
        <w:t xml:space="preserve">ogged </w:t>
      </w:r>
      <w:r w:rsidR="00C20477">
        <w:rPr>
          <w:rFonts w:ascii="Times New Roman" w:hAnsi="Times New Roman"/>
          <w:b/>
          <w:bCs/>
          <w:sz w:val="20"/>
          <w:lang w:val="en-GB"/>
        </w:rPr>
        <w:t xml:space="preserve">MDT </w:t>
      </w:r>
      <w:r w:rsidRPr="00A120A4">
        <w:rPr>
          <w:rFonts w:ascii="Times New Roman" w:hAnsi="Times New Roman"/>
          <w:b/>
          <w:bCs/>
          <w:sz w:val="20"/>
          <w:lang w:val="en-GB"/>
        </w:rPr>
        <w:t xml:space="preserve">or </w:t>
      </w:r>
      <w:r>
        <w:rPr>
          <w:rFonts w:ascii="Times New Roman" w:hAnsi="Times New Roman"/>
          <w:b/>
          <w:bCs/>
          <w:sz w:val="20"/>
          <w:lang w:val="en-GB"/>
        </w:rPr>
        <w:t>I</w:t>
      </w:r>
      <w:r w:rsidRPr="00A120A4">
        <w:rPr>
          <w:rFonts w:ascii="Times New Roman" w:hAnsi="Times New Roman"/>
          <w:b/>
          <w:bCs/>
          <w:sz w:val="20"/>
          <w:lang w:val="en-GB"/>
        </w:rPr>
        <w:t xml:space="preserve">mmediate MDT. </w:t>
      </w:r>
    </w:p>
    <w:p w14:paraId="7831CEC4" w14:textId="77777777" w:rsidR="001C4CC2" w:rsidRDefault="001C4CC2" w:rsidP="001C4CC2">
      <w:pPr>
        <w:pStyle w:val="00BodyText"/>
        <w:spacing w:after="0"/>
        <w:rPr>
          <w:rFonts w:ascii="Times New Roman" w:hAnsi="Times New Roman"/>
          <w:sz w:val="20"/>
          <w:lang w:val="en-GB"/>
        </w:rPr>
      </w:pPr>
    </w:p>
    <w:p w14:paraId="1FF2A7C1" w14:textId="6F7937F8" w:rsidR="00764845" w:rsidRDefault="001C4CC2" w:rsidP="00593799">
      <w:pPr>
        <w:pStyle w:val="00BodyText"/>
        <w:spacing w:after="0"/>
        <w:rPr>
          <w:rFonts w:ascii="Times New Roman" w:hAnsi="Times New Roman"/>
          <w:sz w:val="20"/>
          <w:lang w:val="en-GB"/>
        </w:rPr>
      </w:pPr>
      <w:r>
        <w:rPr>
          <w:rFonts w:ascii="Times New Roman" w:hAnsi="Times New Roman"/>
          <w:sz w:val="20"/>
          <w:lang w:val="en-GB"/>
        </w:rPr>
        <w:t xml:space="preserve">Solution B3b </w:t>
      </w:r>
      <w:r w:rsidR="00B71AB1">
        <w:rPr>
          <w:rFonts w:ascii="Times New Roman" w:hAnsi="Times New Roman"/>
          <w:sz w:val="20"/>
          <w:lang w:val="en-GB"/>
        </w:rPr>
        <w:t>only</w:t>
      </w:r>
      <w:r w:rsidR="00593799">
        <w:rPr>
          <w:rFonts w:ascii="Times New Roman" w:hAnsi="Times New Roman"/>
          <w:sz w:val="20"/>
          <w:lang w:val="en-GB"/>
        </w:rPr>
        <w:t xml:space="preserve"> solve</w:t>
      </w:r>
      <w:r w:rsidR="00B71AB1">
        <w:rPr>
          <w:rFonts w:ascii="Times New Roman" w:hAnsi="Times New Roman"/>
          <w:sz w:val="20"/>
          <w:lang w:val="en-GB"/>
        </w:rPr>
        <w:t>s</w:t>
      </w:r>
      <w:r w:rsidR="00593799">
        <w:rPr>
          <w:rFonts w:ascii="Times New Roman" w:hAnsi="Times New Roman"/>
          <w:sz w:val="20"/>
          <w:lang w:val="en-GB"/>
        </w:rPr>
        <w:t xml:space="preserve"> the </w:t>
      </w:r>
      <w:r w:rsidR="00C93E20">
        <w:rPr>
          <w:rFonts w:ascii="Times New Roman" w:hAnsi="Times New Roman"/>
          <w:sz w:val="20"/>
          <w:lang w:val="en-GB"/>
        </w:rPr>
        <w:t>correlation</w:t>
      </w:r>
      <w:r w:rsidR="00593799">
        <w:rPr>
          <w:rFonts w:ascii="Times New Roman" w:hAnsi="Times New Roman"/>
          <w:sz w:val="20"/>
          <w:lang w:val="en-GB"/>
        </w:rPr>
        <w:t xml:space="preserve"> problem </w:t>
      </w:r>
      <w:r w:rsidR="00FE6C08">
        <w:rPr>
          <w:rFonts w:ascii="Times New Roman" w:hAnsi="Times New Roman"/>
          <w:sz w:val="20"/>
          <w:lang w:val="en-GB"/>
        </w:rPr>
        <w:t xml:space="preserve">if </w:t>
      </w:r>
      <w:r w:rsidR="00593799">
        <w:rPr>
          <w:rFonts w:ascii="Times New Roman" w:hAnsi="Times New Roman"/>
          <w:sz w:val="20"/>
          <w:lang w:val="en-GB"/>
        </w:rPr>
        <w:t>a single</w:t>
      </w:r>
      <w:r w:rsidR="00F65AA7">
        <w:rPr>
          <w:rFonts w:ascii="Times New Roman" w:hAnsi="Times New Roman"/>
          <w:sz w:val="20"/>
          <w:lang w:val="en-GB"/>
        </w:rPr>
        <w:t xml:space="preserve"> Continuous</w:t>
      </w:r>
      <w:r w:rsidR="00593799">
        <w:rPr>
          <w:rFonts w:ascii="Times New Roman" w:hAnsi="Times New Roman"/>
          <w:sz w:val="20"/>
          <w:lang w:val="en-GB"/>
        </w:rPr>
        <w:t xml:space="preserve"> Immediate MDT configuration </w:t>
      </w:r>
      <w:r w:rsidR="00F65AA7">
        <w:rPr>
          <w:rFonts w:ascii="Times New Roman" w:hAnsi="Times New Roman"/>
          <w:sz w:val="20"/>
          <w:lang w:val="en-GB"/>
        </w:rPr>
        <w:t xml:space="preserve">is allowed </w:t>
      </w:r>
      <w:r w:rsidR="00593799">
        <w:rPr>
          <w:rFonts w:ascii="Times New Roman" w:hAnsi="Times New Roman"/>
          <w:sz w:val="20"/>
          <w:lang w:val="en-GB"/>
        </w:rPr>
        <w:t>within a given area</w:t>
      </w:r>
      <w:r w:rsidR="00F65AA7">
        <w:rPr>
          <w:rFonts w:ascii="Times New Roman" w:hAnsi="Times New Roman"/>
          <w:sz w:val="20"/>
          <w:lang w:val="en-GB"/>
        </w:rPr>
        <w:t>. This is because otherwise</w:t>
      </w:r>
      <w:r w:rsidR="00593799">
        <w:rPr>
          <w:rFonts w:ascii="Times New Roman" w:hAnsi="Times New Roman"/>
          <w:sz w:val="20"/>
          <w:lang w:val="en-GB"/>
        </w:rPr>
        <w:t xml:space="preserve"> a gNB receiving a UE wouldn’t know which Immediate MDT</w:t>
      </w:r>
      <w:r w:rsidR="00F65AA7">
        <w:rPr>
          <w:rFonts w:ascii="Times New Roman" w:hAnsi="Times New Roman"/>
          <w:sz w:val="20"/>
          <w:lang w:val="en-GB"/>
        </w:rPr>
        <w:t xml:space="preserve"> </w:t>
      </w:r>
      <w:r w:rsidR="00C93E20">
        <w:rPr>
          <w:rFonts w:ascii="Times New Roman" w:hAnsi="Times New Roman"/>
          <w:sz w:val="20"/>
          <w:lang w:val="en-GB"/>
        </w:rPr>
        <w:t xml:space="preserve">Configuration </w:t>
      </w:r>
      <w:r w:rsidR="00F65AA7">
        <w:rPr>
          <w:rFonts w:ascii="Times New Roman" w:hAnsi="Times New Roman"/>
          <w:sz w:val="20"/>
          <w:lang w:val="en-GB"/>
        </w:rPr>
        <w:t xml:space="preserve">to </w:t>
      </w:r>
      <w:r w:rsidR="00C62B56">
        <w:rPr>
          <w:rFonts w:ascii="Times New Roman" w:hAnsi="Times New Roman"/>
          <w:sz w:val="20"/>
          <w:lang w:val="en-GB"/>
        </w:rPr>
        <w:t>apply to the</w:t>
      </w:r>
      <w:r w:rsidR="00F65AA7">
        <w:rPr>
          <w:rFonts w:ascii="Times New Roman" w:hAnsi="Times New Roman"/>
          <w:sz w:val="20"/>
          <w:lang w:val="en-GB"/>
        </w:rPr>
        <w:t xml:space="preserve"> UE</w:t>
      </w:r>
      <w:r w:rsidR="00CE7771">
        <w:rPr>
          <w:rFonts w:ascii="Times New Roman" w:hAnsi="Times New Roman"/>
          <w:sz w:val="20"/>
          <w:lang w:val="en-GB"/>
        </w:rPr>
        <w:t xml:space="preserve">, matching the </w:t>
      </w:r>
      <w:r w:rsidR="00C54A5F">
        <w:rPr>
          <w:rFonts w:ascii="Times New Roman" w:hAnsi="Times New Roman"/>
          <w:sz w:val="20"/>
          <w:lang w:val="en-GB"/>
        </w:rPr>
        <w:t>logged MDT configuration already configured</w:t>
      </w:r>
      <w:r w:rsidR="00F65AA7">
        <w:rPr>
          <w:rFonts w:ascii="Times New Roman" w:hAnsi="Times New Roman"/>
          <w:sz w:val="20"/>
          <w:lang w:val="en-GB"/>
        </w:rPr>
        <w:t>. Hence, it</w:t>
      </w:r>
      <w:r w:rsidR="00593799">
        <w:rPr>
          <w:rFonts w:ascii="Times New Roman" w:hAnsi="Times New Roman"/>
          <w:sz w:val="20"/>
          <w:lang w:val="en-GB"/>
        </w:rPr>
        <w:t xml:space="preserve"> does not allow flexibility in case different AI/ML models need to be trained using different </w:t>
      </w:r>
      <w:r w:rsidR="00F65AA7">
        <w:rPr>
          <w:rFonts w:ascii="Times New Roman" w:hAnsi="Times New Roman"/>
          <w:sz w:val="20"/>
          <w:lang w:val="en-GB"/>
        </w:rPr>
        <w:t xml:space="preserve">Immediate </w:t>
      </w:r>
      <w:r w:rsidR="00593799">
        <w:rPr>
          <w:rFonts w:ascii="Times New Roman" w:hAnsi="Times New Roman"/>
          <w:sz w:val="20"/>
          <w:lang w:val="en-GB"/>
        </w:rPr>
        <w:t xml:space="preserve">MDT measurements and/or targeting different kind of UEs. </w:t>
      </w:r>
      <w:r w:rsidR="00764845">
        <w:rPr>
          <w:rFonts w:ascii="Times New Roman" w:hAnsi="Times New Roman"/>
          <w:sz w:val="20"/>
          <w:lang w:val="en-GB"/>
        </w:rPr>
        <w:t>I</w:t>
      </w:r>
      <w:r w:rsidR="00C93E20">
        <w:rPr>
          <w:rFonts w:ascii="Times New Roman" w:hAnsi="Times New Roman"/>
          <w:sz w:val="20"/>
          <w:lang w:val="en-GB"/>
        </w:rPr>
        <w:t xml:space="preserve">n addition, </w:t>
      </w:r>
      <w:r w:rsidR="00764845">
        <w:rPr>
          <w:rFonts w:ascii="Times New Roman" w:hAnsi="Times New Roman"/>
          <w:sz w:val="20"/>
          <w:lang w:val="en-GB"/>
        </w:rPr>
        <w:t xml:space="preserve">for this solution </w:t>
      </w:r>
      <w:r w:rsidR="00C93E20">
        <w:rPr>
          <w:rFonts w:ascii="Times New Roman" w:hAnsi="Times New Roman"/>
          <w:sz w:val="20"/>
          <w:lang w:val="en-GB"/>
        </w:rPr>
        <w:t xml:space="preserve">a gNB </w:t>
      </w:r>
      <w:r w:rsidR="00764845">
        <w:rPr>
          <w:rFonts w:ascii="Times New Roman" w:hAnsi="Times New Roman"/>
          <w:sz w:val="20"/>
          <w:lang w:val="en-GB"/>
        </w:rPr>
        <w:t xml:space="preserve">doesn’t know the UEs that need to be configured with Immediate MDT unless there is an indication </w:t>
      </w:r>
      <w:r w:rsidR="00C62B56">
        <w:rPr>
          <w:rFonts w:ascii="Times New Roman" w:hAnsi="Times New Roman"/>
          <w:sz w:val="20"/>
          <w:lang w:val="en-GB"/>
        </w:rPr>
        <w:t xml:space="preserve">that a given UE needs to be chosen for Continuous MDT either </w:t>
      </w:r>
      <w:r w:rsidR="00764845">
        <w:rPr>
          <w:rFonts w:ascii="Times New Roman" w:hAnsi="Times New Roman"/>
          <w:sz w:val="20"/>
          <w:lang w:val="en-GB"/>
        </w:rPr>
        <w:t xml:space="preserve">a) through </w:t>
      </w:r>
      <w:r w:rsidR="00C62B56">
        <w:rPr>
          <w:rFonts w:ascii="Times New Roman" w:hAnsi="Times New Roman"/>
          <w:sz w:val="20"/>
          <w:lang w:val="en-GB"/>
        </w:rPr>
        <w:t>the</w:t>
      </w:r>
      <w:r w:rsidR="00764845">
        <w:rPr>
          <w:rFonts w:ascii="Times New Roman" w:hAnsi="Times New Roman"/>
          <w:sz w:val="20"/>
          <w:lang w:val="en-GB"/>
        </w:rPr>
        <w:t xml:space="preserve"> UE</w:t>
      </w:r>
      <w:r w:rsidR="00C62B56">
        <w:rPr>
          <w:rFonts w:ascii="Times New Roman" w:hAnsi="Times New Roman"/>
          <w:sz w:val="20"/>
          <w:lang w:val="en-GB"/>
        </w:rPr>
        <w:t xml:space="preserve"> itself</w:t>
      </w:r>
      <w:r w:rsidR="00764845">
        <w:rPr>
          <w:rFonts w:ascii="Times New Roman" w:hAnsi="Times New Roman"/>
          <w:sz w:val="20"/>
          <w:lang w:val="en-GB"/>
        </w:rPr>
        <w:t xml:space="preserve"> or b) through the network (for th</w:t>
      </w:r>
      <w:r w:rsidR="00C62B56">
        <w:rPr>
          <w:rFonts w:ascii="Times New Roman" w:hAnsi="Times New Roman"/>
          <w:sz w:val="20"/>
          <w:lang w:val="en-GB"/>
        </w:rPr>
        <w:t>is</w:t>
      </w:r>
      <w:r w:rsidR="00764845">
        <w:rPr>
          <w:rFonts w:ascii="Times New Roman" w:hAnsi="Times New Roman"/>
          <w:sz w:val="20"/>
          <w:lang w:val="en-GB"/>
        </w:rPr>
        <w:t xml:space="preserve"> UE).</w:t>
      </w:r>
      <w:r w:rsidR="00202668">
        <w:rPr>
          <w:rFonts w:ascii="Times New Roman" w:hAnsi="Times New Roman"/>
          <w:sz w:val="20"/>
          <w:lang w:val="en-GB"/>
        </w:rPr>
        <w:t xml:space="preserve"> Similarly to our earlier input, we support solutions that do not impact the UE.</w:t>
      </w:r>
    </w:p>
    <w:p w14:paraId="7B710D4F" w14:textId="77777777" w:rsidR="00764845" w:rsidRDefault="00764845" w:rsidP="00593799">
      <w:pPr>
        <w:pStyle w:val="00BodyText"/>
        <w:spacing w:after="0"/>
        <w:rPr>
          <w:rFonts w:ascii="Times New Roman" w:hAnsi="Times New Roman"/>
          <w:sz w:val="20"/>
          <w:lang w:val="en-GB"/>
        </w:rPr>
      </w:pPr>
    </w:p>
    <w:p w14:paraId="6217A059" w14:textId="0C5BF950" w:rsidR="00C62B56" w:rsidRPr="00C62B56" w:rsidRDefault="00764845" w:rsidP="00593799">
      <w:pPr>
        <w:pStyle w:val="00BodyText"/>
        <w:spacing w:after="0"/>
        <w:rPr>
          <w:rFonts w:ascii="Times New Roman" w:hAnsi="Times New Roman"/>
          <w:b/>
          <w:bCs/>
          <w:sz w:val="20"/>
          <w:lang w:val="en-GB"/>
        </w:rPr>
      </w:pPr>
      <w:r w:rsidRPr="00C62B56">
        <w:rPr>
          <w:rFonts w:ascii="Times New Roman" w:hAnsi="Times New Roman"/>
          <w:b/>
          <w:bCs/>
          <w:sz w:val="20"/>
          <w:lang w:val="en-GB"/>
        </w:rPr>
        <w:t>Proposal</w:t>
      </w:r>
      <w:r w:rsidR="00B36B69">
        <w:rPr>
          <w:rFonts w:ascii="Times New Roman" w:hAnsi="Times New Roman"/>
          <w:b/>
          <w:bCs/>
          <w:sz w:val="20"/>
          <w:lang w:val="en-GB"/>
        </w:rPr>
        <w:t xml:space="preserve"> 5</w:t>
      </w:r>
      <w:r w:rsidRPr="00C62B56">
        <w:rPr>
          <w:rFonts w:ascii="Times New Roman" w:hAnsi="Times New Roman"/>
          <w:b/>
          <w:bCs/>
          <w:sz w:val="20"/>
          <w:lang w:val="en-GB"/>
        </w:rPr>
        <w:t xml:space="preserve">: </w:t>
      </w:r>
      <w:r w:rsidR="00C62B56" w:rsidRPr="00C62B56">
        <w:rPr>
          <w:rFonts w:ascii="Times New Roman" w:hAnsi="Times New Roman"/>
          <w:b/>
          <w:bCs/>
          <w:sz w:val="20"/>
          <w:lang w:val="en-GB"/>
        </w:rPr>
        <w:t>In case Solution B3b is adopted we need to additionally consider how the network determines which among a number of Immediate MDT configurations to apply for a given UE and how to identify for which UE</w:t>
      </w:r>
      <w:r w:rsidR="00202668">
        <w:rPr>
          <w:rFonts w:ascii="Times New Roman" w:hAnsi="Times New Roman"/>
          <w:b/>
          <w:bCs/>
          <w:sz w:val="20"/>
          <w:lang w:val="en-GB"/>
        </w:rPr>
        <w:t xml:space="preserve"> without creating UE impacts</w:t>
      </w:r>
      <w:r w:rsidR="00C62B56" w:rsidRPr="00C62B56">
        <w:rPr>
          <w:rFonts w:ascii="Times New Roman" w:hAnsi="Times New Roman"/>
          <w:b/>
          <w:bCs/>
          <w:sz w:val="20"/>
          <w:lang w:val="en-GB"/>
        </w:rPr>
        <w:t xml:space="preserve">. </w:t>
      </w:r>
    </w:p>
    <w:p w14:paraId="2F43588D" w14:textId="77777777" w:rsidR="00C62B56" w:rsidRDefault="00C62B56" w:rsidP="00593799">
      <w:pPr>
        <w:pStyle w:val="00BodyText"/>
        <w:spacing w:after="0"/>
        <w:rPr>
          <w:rFonts w:ascii="Times New Roman" w:hAnsi="Times New Roman"/>
          <w:sz w:val="20"/>
          <w:lang w:val="en-GB"/>
        </w:rPr>
      </w:pPr>
    </w:p>
    <w:p w14:paraId="46A79C67" w14:textId="4D5C6A84" w:rsidR="001C4CC2" w:rsidRPr="00C53AA5" w:rsidRDefault="001C4CC2" w:rsidP="001C4CC2">
      <w:pPr>
        <w:pStyle w:val="00BodyText"/>
        <w:spacing w:after="0"/>
        <w:rPr>
          <w:rFonts w:ascii="Times New Roman" w:hAnsi="Times New Roman"/>
          <w:sz w:val="20"/>
          <w:lang w:val="en-GB"/>
        </w:rPr>
      </w:pPr>
      <w:r>
        <w:rPr>
          <w:rFonts w:ascii="Times New Roman" w:hAnsi="Times New Roman"/>
          <w:sz w:val="20"/>
          <w:lang w:val="en-GB"/>
        </w:rPr>
        <w:t xml:space="preserve">Solution B2 </w:t>
      </w:r>
      <w:r w:rsidR="00202668">
        <w:rPr>
          <w:rFonts w:ascii="Times New Roman" w:hAnsi="Times New Roman"/>
          <w:sz w:val="20"/>
          <w:lang w:val="en-GB"/>
        </w:rPr>
        <w:t>also has</w:t>
      </w:r>
      <w:r>
        <w:rPr>
          <w:rFonts w:ascii="Times New Roman" w:hAnsi="Times New Roman"/>
          <w:sz w:val="20"/>
          <w:lang w:val="en-GB"/>
        </w:rPr>
        <w:t xml:space="preserve"> limited impact</w:t>
      </w:r>
      <w:r w:rsidR="00202668">
        <w:rPr>
          <w:rFonts w:ascii="Times New Roman" w:hAnsi="Times New Roman"/>
          <w:sz w:val="20"/>
          <w:lang w:val="en-GB"/>
        </w:rPr>
        <w:t>s</w:t>
      </w:r>
      <w:r>
        <w:rPr>
          <w:rFonts w:ascii="Times New Roman" w:hAnsi="Times New Roman"/>
          <w:sz w:val="20"/>
          <w:lang w:val="en-GB"/>
        </w:rPr>
        <w:t xml:space="preserve"> in terms of MDT configuration and handling in the </w:t>
      </w:r>
      <w:r w:rsidR="00E42B4C">
        <w:rPr>
          <w:rFonts w:ascii="Times New Roman" w:hAnsi="Times New Roman"/>
          <w:sz w:val="20"/>
          <w:lang w:val="en-GB"/>
        </w:rPr>
        <w:t xml:space="preserve">AMF and </w:t>
      </w:r>
      <w:r>
        <w:rPr>
          <w:rFonts w:ascii="Times New Roman" w:hAnsi="Times New Roman"/>
          <w:sz w:val="20"/>
          <w:lang w:val="en-GB"/>
        </w:rPr>
        <w:t>TCE, while avoiding UE impacts, and this solution seems to be the most suitable.</w:t>
      </w:r>
    </w:p>
    <w:p w14:paraId="2727FD80" w14:textId="77777777" w:rsidR="001C4CC2" w:rsidRDefault="001C4CC2" w:rsidP="001C4CC2">
      <w:pPr>
        <w:pStyle w:val="00BodyText"/>
        <w:spacing w:after="0"/>
        <w:rPr>
          <w:rFonts w:ascii="Times New Roman" w:hAnsi="Times New Roman"/>
          <w:sz w:val="20"/>
          <w:lang w:val="en-GB"/>
        </w:rPr>
      </w:pPr>
    </w:p>
    <w:p w14:paraId="53976A73" w14:textId="52315D03" w:rsidR="00F271DB" w:rsidRPr="00C95B44" w:rsidRDefault="001C4CC2" w:rsidP="00C95B44">
      <w:pPr>
        <w:pStyle w:val="00BodyText"/>
        <w:spacing w:after="0"/>
        <w:rPr>
          <w:rFonts w:ascii="Times New Roman" w:hAnsi="Times New Roman"/>
          <w:b/>
          <w:bCs/>
          <w:sz w:val="20"/>
          <w:lang w:val="en-GB"/>
        </w:rPr>
      </w:pPr>
      <w:r w:rsidRPr="009A1748">
        <w:rPr>
          <w:rFonts w:ascii="Times New Roman" w:hAnsi="Times New Roman"/>
          <w:b/>
          <w:bCs/>
          <w:sz w:val="20"/>
          <w:lang w:val="en-GB"/>
        </w:rPr>
        <w:t xml:space="preserve">Proposal </w:t>
      </w:r>
      <w:r w:rsidR="00816C75">
        <w:rPr>
          <w:rFonts w:ascii="Times New Roman" w:hAnsi="Times New Roman"/>
          <w:b/>
          <w:bCs/>
          <w:sz w:val="20"/>
          <w:lang w:val="en-GB"/>
        </w:rPr>
        <w:t>6</w:t>
      </w:r>
      <w:r w:rsidRPr="009A1748">
        <w:rPr>
          <w:rFonts w:ascii="Times New Roman" w:hAnsi="Times New Roman"/>
          <w:b/>
          <w:bCs/>
          <w:sz w:val="20"/>
          <w:lang w:val="en-GB"/>
        </w:rPr>
        <w:t xml:space="preserve">: </w:t>
      </w:r>
      <w:r w:rsidR="00C95B44">
        <w:rPr>
          <w:rFonts w:ascii="Times New Roman" w:hAnsi="Times New Roman"/>
          <w:b/>
          <w:bCs/>
          <w:sz w:val="20"/>
          <w:lang w:val="en-GB"/>
        </w:rPr>
        <w:t xml:space="preserve">We propose that </w:t>
      </w:r>
      <w:r w:rsidRPr="006A5EF6">
        <w:rPr>
          <w:rFonts w:ascii="Times New Roman" w:hAnsi="Times New Roman"/>
          <w:b/>
          <w:bCs/>
          <w:sz w:val="20"/>
          <w:lang w:val="en-GB"/>
        </w:rPr>
        <w:t>MDT records are correlated in the TCE based on an identifier provided by the AMF.</w:t>
      </w:r>
    </w:p>
    <w:p w14:paraId="0D110258" w14:textId="28E88D6D" w:rsidR="00CD4C7B" w:rsidRPr="006E13D1" w:rsidRDefault="00972FD7" w:rsidP="00CD4C7B">
      <w:pPr>
        <w:pStyle w:val="Heading1"/>
      </w:pPr>
      <w:r>
        <w:lastRenderedPageBreak/>
        <w:t>3</w:t>
      </w:r>
      <w:r w:rsidR="00CD4C7B" w:rsidRPr="006E13D1">
        <w:tab/>
      </w:r>
      <w:r>
        <w:t>Conclusion</w:t>
      </w:r>
    </w:p>
    <w:p w14:paraId="5A858A55" w14:textId="36B09428" w:rsidR="00A60593" w:rsidRPr="0058002C" w:rsidRDefault="00C079B2" w:rsidP="0058002C">
      <w:r>
        <w:t xml:space="preserve">In this paper we make the following </w:t>
      </w:r>
      <w:r w:rsidR="009E4DFA">
        <w:t>observation</w:t>
      </w:r>
      <w:r w:rsidR="003E37DC">
        <w:t>s</w:t>
      </w:r>
      <w:r w:rsidR="009E4DFA">
        <w:t xml:space="preserve"> and</w:t>
      </w:r>
      <w:r>
        <w:t xml:space="preserve"> proposal</w:t>
      </w:r>
      <w:r w:rsidR="00FE4764">
        <w:t>s</w:t>
      </w:r>
      <w:r>
        <w:t>:</w:t>
      </w:r>
    </w:p>
    <w:p w14:paraId="78B142C7" w14:textId="4A87E18C" w:rsidR="00E74688" w:rsidRDefault="008A411D" w:rsidP="00F271DB">
      <w:pPr>
        <w:rPr>
          <w:b/>
          <w:bCs/>
        </w:rPr>
      </w:pPr>
      <w:r w:rsidRPr="000A1DCE">
        <w:rPr>
          <w:b/>
          <w:bCs/>
        </w:rPr>
        <w:t>Proposal</w:t>
      </w:r>
      <w:r>
        <w:rPr>
          <w:b/>
          <w:bCs/>
        </w:rPr>
        <w:t xml:space="preserve"> 1</w:t>
      </w:r>
      <w:r w:rsidRPr="000A1DCE">
        <w:rPr>
          <w:b/>
          <w:bCs/>
        </w:rPr>
        <w:t xml:space="preserve">: We propose to consider continuous MDT solutions that </w:t>
      </w:r>
      <w:r>
        <w:rPr>
          <w:b/>
          <w:bCs/>
        </w:rPr>
        <w:t>do not impact the UE</w:t>
      </w:r>
      <w:r w:rsidRPr="000A1DCE">
        <w:rPr>
          <w:b/>
          <w:bCs/>
        </w:rPr>
        <w:t>.</w:t>
      </w:r>
    </w:p>
    <w:p w14:paraId="6A796BED" w14:textId="0A65221E" w:rsidR="002A4F60" w:rsidRDefault="002A4F60" w:rsidP="007663A0">
      <w:pPr>
        <w:rPr>
          <w:b/>
          <w:bCs/>
        </w:rPr>
      </w:pPr>
      <w:r w:rsidRPr="004953B1">
        <w:rPr>
          <w:b/>
          <w:bCs/>
        </w:rPr>
        <w:t>Observation</w:t>
      </w:r>
      <w:r>
        <w:rPr>
          <w:b/>
          <w:bCs/>
        </w:rPr>
        <w:t xml:space="preserve"> 1</w:t>
      </w:r>
      <w:r w:rsidRPr="004953B1">
        <w:rPr>
          <w:b/>
          <w:bCs/>
        </w:rPr>
        <w:t>: A solution where the gNB identifies that a UE is a continuous MDT UE by requesting logged measurement reports from all UEs that have reported</w:t>
      </w:r>
      <w:r>
        <w:rPr>
          <w:b/>
          <w:bCs/>
        </w:rPr>
        <w:t xml:space="preserve"> log </w:t>
      </w:r>
      <w:r w:rsidRPr="004953B1">
        <w:rPr>
          <w:b/>
          <w:bCs/>
        </w:rPr>
        <w:t xml:space="preserve">availability indication and by receiving the corresponding logged measurement reports in order to determine </w:t>
      </w:r>
      <w:r>
        <w:rPr>
          <w:b/>
          <w:bCs/>
        </w:rPr>
        <w:t>if</w:t>
      </w:r>
      <w:r w:rsidRPr="004953B1">
        <w:rPr>
          <w:b/>
          <w:bCs/>
        </w:rPr>
        <w:t xml:space="preserve"> </w:t>
      </w:r>
      <w:r>
        <w:rPr>
          <w:b/>
          <w:bCs/>
        </w:rPr>
        <w:t xml:space="preserve">they </w:t>
      </w:r>
      <w:r w:rsidRPr="004953B1">
        <w:rPr>
          <w:b/>
          <w:bCs/>
        </w:rPr>
        <w:t>correspond to a special Trace Reference for continuous MDT</w:t>
      </w:r>
      <w:r>
        <w:rPr>
          <w:b/>
          <w:bCs/>
        </w:rPr>
        <w:t xml:space="preserve"> has the following issues: It</w:t>
      </w:r>
      <w:r w:rsidRPr="004953B1">
        <w:rPr>
          <w:b/>
          <w:bCs/>
        </w:rPr>
        <w:t xml:space="preserve"> is inefficient</w:t>
      </w:r>
      <w:r>
        <w:rPr>
          <w:b/>
          <w:bCs/>
        </w:rPr>
        <w:t>,</w:t>
      </w:r>
      <w:r w:rsidRPr="004953B1">
        <w:rPr>
          <w:b/>
          <w:bCs/>
        </w:rPr>
        <w:t xml:space="preserve"> </w:t>
      </w:r>
      <w:r>
        <w:rPr>
          <w:b/>
          <w:bCs/>
        </w:rPr>
        <w:t xml:space="preserve">may compromise MDT continuity due to the </w:t>
      </w:r>
      <w:r w:rsidRPr="004953B1">
        <w:rPr>
          <w:b/>
          <w:bCs/>
        </w:rPr>
        <w:t xml:space="preserve">delay to </w:t>
      </w:r>
      <w:r>
        <w:rPr>
          <w:b/>
          <w:bCs/>
        </w:rPr>
        <w:t xml:space="preserve">reconfigure the </w:t>
      </w:r>
      <w:r w:rsidRPr="004953B1">
        <w:rPr>
          <w:b/>
          <w:bCs/>
        </w:rPr>
        <w:t>UE</w:t>
      </w:r>
      <w:r>
        <w:rPr>
          <w:b/>
          <w:bCs/>
        </w:rPr>
        <w:t xml:space="preserve">, and </w:t>
      </w:r>
      <w:r w:rsidRPr="00145879">
        <w:rPr>
          <w:b/>
          <w:bCs/>
        </w:rPr>
        <w:t xml:space="preserve">mandates consumption </w:t>
      </w:r>
      <w:r>
        <w:rPr>
          <w:b/>
          <w:bCs/>
        </w:rPr>
        <w:t>radio resources unnecessarily during the early phase of an RRC Connection.</w:t>
      </w:r>
      <w:r w:rsidRPr="004953B1">
        <w:rPr>
          <w:b/>
          <w:bCs/>
        </w:rPr>
        <w:t xml:space="preserve"> </w:t>
      </w:r>
    </w:p>
    <w:p w14:paraId="56987C8C" w14:textId="39BC3238" w:rsidR="00DD4F48" w:rsidRDefault="00DD4F48" w:rsidP="007663A0">
      <w:pPr>
        <w:rPr>
          <w:b/>
          <w:bCs/>
        </w:rPr>
      </w:pPr>
      <w:r w:rsidRPr="002620CF">
        <w:rPr>
          <w:b/>
          <w:bCs/>
        </w:rPr>
        <w:t>Proposal 2: When</w:t>
      </w:r>
      <w:r>
        <w:rPr>
          <w:b/>
          <w:bCs/>
        </w:rPr>
        <w:t xml:space="preserve"> the</w:t>
      </w:r>
      <w:r w:rsidRPr="002620CF">
        <w:rPr>
          <w:b/>
          <w:bCs/>
        </w:rPr>
        <w:t xml:space="preserve"> UE transits to RRC_Idle state, the gNB stores the management-based MDT Configuration information in the Core Network</w:t>
      </w:r>
      <w:r w:rsidRPr="00B55E65">
        <w:rPr>
          <w:b/>
          <w:bCs/>
        </w:rPr>
        <w:t xml:space="preserve"> </w:t>
      </w:r>
    </w:p>
    <w:p w14:paraId="522220AC" w14:textId="77777777" w:rsidR="007663A0" w:rsidRPr="00931B32" w:rsidRDefault="007663A0" w:rsidP="007663A0">
      <w:r w:rsidRPr="00B55E65">
        <w:rPr>
          <w:b/>
          <w:bCs/>
        </w:rPr>
        <w:t>Proposal</w:t>
      </w:r>
      <w:r>
        <w:rPr>
          <w:b/>
          <w:bCs/>
        </w:rPr>
        <w:t xml:space="preserve"> 3</w:t>
      </w:r>
      <w:r>
        <w:t>:</w:t>
      </w:r>
      <w:r w:rsidRPr="00B55E65">
        <w:rPr>
          <w:b/>
          <w:bCs/>
        </w:rPr>
        <w:t xml:space="preserve"> When the UE reconnects from RRC_Idle state to a gNB, the gNB receiving the UE ensures MDT Continuity by initiating management-based MDT according to MDT session information stored in the core network and made available to the gNB.</w:t>
      </w:r>
    </w:p>
    <w:p w14:paraId="5036BE6A" w14:textId="77777777" w:rsidR="001C7738" w:rsidRPr="004053F7" w:rsidRDefault="001C7738" w:rsidP="001C7738">
      <w:pPr>
        <w:spacing w:after="0"/>
        <w:rPr>
          <w:b/>
          <w:bCs/>
        </w:rPr>
      </w:pPr>
      <w:r w:rsidRPr="00B55E65">
        <w:rPr>
          <w:b/>
          <w:bCs/>
        </w:rPr>
        <w:t>Proposal</w:t>
      </w:r>
      <w:r>
        <w:rPr>
          <w:b/>
          <w:bCs/>
        </w:rPr>
        <w:t xml:space="preserve"> 4</w:t>
      </w:r>
      <w:r w:rsidRPr="00B55E65">
        <w:rPr>
          <w:b/>
          <w:bCs/>
        </w:rPr>
        <w:t>:</w:t>
      </w:r>
      <w:r w:rsidRPr="00B55E65" w:rsidDel="00951E7D">
        <w:rPr>
          <w:b/>
          <w:bCs/>
        </w:rPr>
        <w:t xml:space="preserve"> </w:t>
      </w:r>
      <w:r>
        <w:rPr>
          <w:b/>
          <w:bCs/>
        </w:rPr>
        <w:t>Management-based MDT Continuity is maintained w</w:t>
      </w:r>
      <w:r>
        <w:rPr>
          <w:b/>
        </w:rPr>
        <w:t>hen a UE is handed over from a gNB to another by propagating the Immediate MDT configuration in handover preparation signalling</w:t>
      </w:r>
      <w:r w:rsidRPr="004053F7">
        <w:rPr>
          <w:b/>
        </w:rPr>
        <w:t>.</w:t>
      </w:r>
    </w:p>
    <w:p w14:paraId="77E2C811" w14:textId="77777777" w:rsidR="007663A0" w:rsidRDefault="007663A0" w:rsidP="00923324">
      <w:pPr>
        <w:spacing w:after="0"/>
        <w:rPr>
          <w:b/>
          <w:bCs/>
        </w:rPr>
      </w:pPr>
    </w:p>
    <w:p w14:paraId="6725A5F3" w14:textId="77777777" w:rsidR="00301225" w:rsidRPr="00A120A4" w:rsidRDefault="00301225" w:rsidP="00B36B69">
      <w:pPr>
        <w:rPr>
          <w:b/>
          <w:bCs/>
        </w:rPr>
      </w:pPr>
      <w:r w:rsidRPr="00A120A4">
        <w:rPr>
          <w:b/>
          <w:bCs/>
        </w:rPr>
        <w:t>Observation</w:t>
      </w:r>
      <w:r>
        <w:rPr>
          <w:b/>
          <w:bCs/>
        </w:rPr>
        <w:t xml:space="preserve"> 2</w:t>
      </w:r>
      <w:r w:rsidRPr="00A120A4">
        <w:rPr>
          <w:b/>
          <w:bCs/>
        </w:rPr>
        <w:t>: Job Type can characterize a single MDT mode</w:t>
      </w:r>
      <w:r w:rsidRPr="00B36B69">
        <w:rPr>
          <w:b/>
          <w:bCs/>
        </w:rPr>
        <w:t xml:space="preserve"> only</w:t>
      </w:r>
      <w:r w:rsidRPr="00A120A4">
        <w:rPr>
          <w:b/>
          <w:bCs/>
        </w:rPr>
        <w:t xml:space="preserve">, i.e., </w:t>
      </w:r>
      <w:r>
        <w:rPr>
          <w:b/>
          <w:bCs/>
        </w:rPr>
        <w:t>either L</w:t>
      </w:r>
      <w:r w:rsidRPr="00A120A4">
        <w:rPr>
          <w:b/>
          <w:bCs/>
        </w:rPr>
        <w:t xml:space="preserve">ogged </w:t>
      </w:r>
      <w:r>
        <w:rPr>
          <w:b/>
          <w:bCs/>
        </w:rPr>
        <w:t xml:space="preserve">MDT </w:t>
      </w:r>
      <w:r w:rsidRPr="00A120A4">
        <w:rPr>
          <w:b/>
          <w:bCs/>
        </w:rPr>
        <w:t xml:space="preserve">or </w:t>
      </w:r>
      <w:r>
        <w:rPr>
          <w:b/>
          <w:bCs/>
        </w:rPr>
        <w:t>I</w:t>
      </w:r>
      <w:r w:rsidRPr="00A120A4">
        <w:rPr>
          <w:b/>
          <w:bCs/>
        </w:rPr>
        <w:t xml:space="preserve">mmediate MDT. </w:t>
      </w:r>
    </w:p>
    <w:p w14:paraId="7D3128BA" w14:textId="77777777" w:rsidR="00B36B69" w:rsidRPr="00C62B56" w:rsidRDefault="00B36B69" w:rsidP="00B36B69">
      <w:pPr>
        <w:rPr>
          <w:b/>
          <w:bCs/>
        </w:rPr>
      </w:pPr>
      <w:r w:rsidRPr="00C62B56">
        <w:rPr>
          <w:b/>
          <w:bCs/>
        </w:rPr>
        <w:t>Proposal</w:t>
      </w:r>
      <w:r>
        <w:rPr>
          <w:b/>
          <w:bCs/>
        </w:rPr>
        <w:t xml:space="preserve"> 5</w:t>
      </w:r>
      <w:r w:rsidRPr="00C62B56">
        <w:rPr>
          <w:b/>
          <w:bCs/>
        </w:rPr>
        <w:t>: In case Solution B3b is adopted we need to additionally consider how the network determines which among a number of Immediate MDT configurations to apply for a given UE and how to identify for which UE</w:t>
      </w:r>
      <w:r>
        <w:rPr>
          <w:b/>
          <w:bCs/>
        </w:rPr>
        <w:t xml:space="preserve"> without creating UE impacts</w:t>
      </w:r>
      <w:r w:rsidRPr="00C62B56">
        <w:rPr>
          <w:b/>
          <w:bCs/>
        </w:rPr>
        <w:t xml:space="preserve">. </w:t>
      </w:r>
    </w:p>
    <w:p w14:paraId="4D501570" w14:textId="7486D4B9" w:rsidR="007A5660" w:rsidRPr="0036044C" w:rsidRDefault="00816C75" w:rsidP="0036044C">
      <w:pPr>
        <w:pStyle w:val="00BodyText"/>
        <w:spacing w:after="0"/>
        <w:rPr>
          <w:rFonts w:ascii="Times New Roman" w:hAnsi="Times New Roman"/>
          <w:b/>
          <w:bCs/>
          <w:sz w:val="20"/>
          <w:lang w:val="en-GB"/>
        </w:rPr>
      </w:pPr>
      <w:r w:rsidRPr="009A1748">
        <w:rPr>
          <w:rFonts w:ascii="Times New Roman" w:hAnsi="Times New Roman"/>
          <w:b/>
          <w:bCs/>
          <w:sz w:val="20"/>
          <w:lang w:val="en-GB"/>
        </w:rPr>
        <w:t xml:space="preserve">Proposal </w:t>
      </w:r>
      <w:r>
        <w:rPr>
          <w:rFonts w:ascii="Times New Roman" w:hAnsi="Times New Roman"/>
          <w:b/>
          <w:bCs/>
          <w:sz w:val="20"/>
          <w:lang w:val="en-GB"/>
        </w:rPr>
        <w:t>6</w:t>
      </w:r>
      <w:r w:rsidRPr="009A1748">
        <w:rPr>
          <w:rFonts w:ascii="Times New Roman" w:hAnsi="Times New Roman"/>
          <w:b/>
          <w:bCs/>
          <w:sz w:val="20"/>
          <w:lang w:val="en-GB"/>
        </w:rPr>
        <w:t xml:space="preserve">: </w:t>
      </w:r>
      <w:r>
        <w:rPr>
          <w:rFonts w:ascii="Times New Roman" w:hAnsi="Times New Roman"/>
          <w:b/>
          <w:bCs/>
          <w:sz w:val="20"/>
          <w:lang w:val="en-GB"/>
        </w:rPr>
        <w:t xml:space="preserve">We propose that </w:t>
      </w:r>
      <w:r w:rsidRPr="006A5EF6">
        <w:rPr>
          <w:rFonts w:ascii="Times New Roman" w:hAnsi="Times New Roman"/>
          <w:b/>
          <w:bCs/>
          <w:sz w:val="20"/>
          <w:lang w:val="en-GB"/>
        </w:rPr>
        <w:t>MDT records are correlated in the TCE based on an identifier provided by the AMF.</w:t>
      </w:r>
    </w:p>
    <w:sectPr w:rsidR="007A5660" w:rsidRPr="003604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98627" w14:textId="77777777" w:rsidR="00F8627C" w:rsidRDefault="00F8627C">
      <w:r>
        <w:separator/>
      </w:r>
    </w:p>
  </w:endnote>
  <w:endnote w:type="continuationSeparator" w:id="0">
    <w:p w14:paraId="4A4C8F95" w14:textId="77777777" w:rsidR="00F8627C" w:rsidRDefault="00F8627C">
      <w:r>
        <w:continuationSeparator/>
      </w:r>
    </w:p>
  </w:endnote>
  <w:endnote w:type="continuationNotice" w:id="1">
    <w:p w14:paraId="3CEC150B" w14:textId="77777777" w:rsidR="00F8627C" w:rsidRDefault="00F862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B7B5EB" w14:textId="77777777" w:rsidR="00F8627C" w:rsidRDefault="00F8627C">
      <w:r>
        <w:separator/>
      </w:r>
    </w:p>
  </w:footnote>
  <w:footnote w:type="continuationSeparator" w:id="0">
    <w:p w14:paraId="52CDB9E6" w14:textId="77777777" w:rsidR="00F8627C" w:rsidRDefault="00F8627C">
      <w:r>
        <w:continuationSeparator/>
      </w:r>
    </w:p>
  </w:footnote>
  <w:footnote w:type="continuationNotice" w:id="1">
    <w:p w14:paraId="711C77F1" w14:textId="77777777" w:rsidR="00F8627C" w:rsidRDefault="00F862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06648B"/>
    <w:multiLevelType w:val="hybridMultilevel"/>
    <w:tmpl w:val="0D72509A"/>
    <w:lvl w:ilvl="0" w:tplc="B6DA46C6">
      <w:start w:val="1"/>
      <w:numFmt w:val="bullet"/>
      <w:lvlText w:val=""/>
      <w:lvlJc w:val="left"/>
      <w:pPr>
        <w:ind w:left="1080" w:hanging="360"/>
      </w:pPr>
      <w:rPr>
        <w:rFonts w:ascii="Symbol" w:hAnsi="Symbol"/>
      </w:rPr>
    </w:lvl>
    <w:lvl w:ilvl="1" w:tplc="9592AE74">
      <w:start w:val="1"/>
      <w:numFmt w:val="bullet"/>
      <w:lvlText w:val=""/>
      <w:lvlJc w:val="left"/>
      <w:pPr>
        <w:ind w:left="1080" w:hanging="360"/>
      </w:pPr>
      <w:rPr>
        <w:rFonts w:ascii="Symbol" w:hAnsi="Symbol"/>
      </w:rPr>
    </w:lvl>
    <w:lvl w:ilvl="2" w:tplc="4A4A668C">
      <w:start w:val="1"/>
      <w:numFmt w:val="bullet"/>
      <w:lvlText w:val=""/>
      <w:lvlJc w:val="left"/>
      <w:pPr>
        <w:ind w:left="1080" w:hanging="360"/>
      </w:pPr>
      <w:rPr>
        <w:rFonts w:ascii="Symbol" w:hAnsi="Symbol"/>
      </w:rPr>
    </w:lvl>
    <w:lvl w:ilvl="3" w:tplc="6608A384">
      <w:start w:val="1"/>
      <w:numFmt w:val="bullet"/>
      <w:lvlText w:val=""/>
      <w:lvlJc w:val="left"/>
      <w:pPr>
        <w:ind w:left="1080" w:hanging="360"/>
      </w:pPr>
      <w:rPr>
        <w:rFonts w:ascii="Symbol" w:hAnsi="Symbol"/>
      </w:rPr>
    </w:lvl>
    <w:lvl w:ilvl="4" w:tplc="8DF6BEF6">
      <w:start w:val="1"/>
      <w:numFmt w:val="bullet"/>
      <w:lvlText w:val=""/>
      <w:lvlJc w:val="left"/>
      <w:pPr>
        <w:ind w:left="1080" w:hanging="360"/>
      </w:pPr>
      <w:rPr>
        <w:rFonts w:ascii="Symbol" w:hAnsi="Symbol"/>
      </w:rPr>
    </w:lvl>
    <w:lvl w:ilvl="5" w:tplc="76562C14">
      <w:start w:val="1"/>
      <w:numFmt w:val="bullet"/>
      <w:lvlText w:val=""/>
      <w:lvlJc w:val="left"/>
      <w:pPr>
        <w:ind w:left="1080" w:hanging="360"/>
      </w:pPr>
      <w:rPr>
        <w:rFonts w:ascii="Symbol" w:hAnsi="Symbol"/>
      </w:rPr>
    </w:lvl>
    <w:lvl w:ilvl="6" w:tplc="46188D9C">
      <w:start w:val="1"/>
      <w:numFmt w:val="bullet"/>
      <w:lvlText w:val=""/>
      <w:lvlJc w:val="left"/>
      <w:pPr>
        <w:ind w:left="1080" w:hanging="360"/>
      </w:pPr>
      <w:rPr>
        <w:rFonts w:ascii="Symbol" w:hAnsi="Symbol"/>
      </w:rPr>
    </w:lvl>
    <w:lvl w:ilvl="7" w:tplc="2E1EBF3A">
      <w:start w:val="1"/>
      <w:numFmt w:val="bullet"/>
      <w:lvlText w:val=""/>
      <w:lvlJc w:val="left"/>
      <w:pPr>
        <w:ind w:left="1080" w:hanging="360"/>
      </w:pPr>
      <w:rPr>
        <w:rFonts w:ascii="Symbol" w:hAnsi="Symbol"/>
      </w:rPr>
    </w:lvl>
    <w:lvl w:ilvl="8" w:tplc="8B468472">
      <w:start w:val="1"/>
      <w:numFmt w:val="bullet"/>
      <w:lvlText w:val=""/>
      <w:lvlJc w:val="left"/>
      <w:pPr>
        <w:ind w:left="1080" w:hanging="360"/>
      </w:pPr>
      <w:rPr>
        <w:rFonts w:ascii="Symbol" w:hAnsi="Symbol"/>
      </w:rPr>
    </w:lvl>
  </w:abstractNum>
  <w:abstractNum w:abstractNumId="4"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B62DE"/>
    <w:multiLevelType w:val="hybridMultilevel"/>
    <w:tmpl w:val="43986900"/>
    <w:lvl w:ilvl="0" w:tplc="8F52AAC6">
      <w:start w:val="1"/>
      <w:numFmt w:val="bullet"/>
      <w:lvlText w:val="-"/>
      <w:lvlJc w:val="left"/>
      <w:pPr>
        <w:tabs>
          <w:tab w:val="num" w:pos="720"/>
        </w:tabs>
        <w:ind w:left="720" w:hanging="360"/>
      </w:pPr>
      <w:rPr>
        <w:rFonts w:ascii="Nokia Pure Text Light" w:hAnsi="Nokia Pure Text Light" w:hint="default"/>
      </w:rPr>
    </w:lvl>
    <w:lvl w:ilvl="1" w:tplc="1194D260" w:tentative="1">
      <w:start w:val="1"/>
      <w:numFmt w:val="bullet"/>
      <w:lvlText w:val="-"/>
      <w:lvlJc w:val="left"/>
      <w:pPr>
        <w:tabs>
          <w:tab w:val="num" w:pos="1440"/>
        </w:tabs>
        <w:ind w:left="1440" w:hanging="360"/>
      </w:pPr>
      <w:rPr>
        <w:rFonts w:ascii="Nokia Pure Text Light" w:hAnsi="Nokia Pure Text Light" w:hint="default"/>
      </w:rPr>
    </w:lvl>
    <w:lvl w:ilvl="2" w:tplc="5E52E86E" w:tentative="1">
      <w:start w:val="1"/>
      <w:numFmt w:val="bullet"/>
      <w:lvlText w:val="-"/>
      <w:lvlJc w:val="left"/>
      <w:pPr>
        <w:tabs>
          <w:tab w:val="num" w:pos="2160"/>
        </w:tabs>
        <w:ind w:left="2160" w:hanging="360"/>
      </w:pPr>
      <w:rPr>
        <w:rFonts w:ascii="Nokia Pure Text Light" w:hAnsi="Nokia Pure Text Light" w:hint="default"/>
      </w:rPr>
    </w:lvl>
    <w:lvl w:ilvl="3" w:tplc="5830818C">
      <w:start w:val="1"/>
      <w:numFmt w:val="bullet"/>
      <w:lvlText w:val="-"/>
      <w:lvlJc w:val="left"/>
      <w:pPr>
        <w:tabs>
          <w:tab w:val="num" w:pos="2880"/>
        </w:tabs>
        <w:ind w:left="2880" w:hanging="360"/>
      </w:pPr>
      <w:rPr>
        <w:rFonts w:ascii="Nokia Pure Text Light" w:hAnsi="Nokia Pure Text Light" w:hint="default"/>
      </w:rPr>
    </w:lvl>
    <w:lvl w:ilvl="4" w:tplc="5566998C" w:tentative="1">
      <w:start w:val="1"/>
      <w:numFmt w:val="bullet"/>
      <w:lvlText w:val="-"/>
      <w:lvlJc w:val="left"/>
      <w:pPr>
        <w:tabs>
          <w:tab w:val="num" w:pos="3600"/>
        </w:tabs>
        <w:ind w:left="3600" w:hanging="360"/>
      </w:pPr>
      <w:rPr>
        <w:rFonts w:ascii="Nokia Pure Text Light" w:hAnsi="Nokia Pure Text Light" w:hint="default"/>
      </w:rPr>
    </w:lvl>
    <w:lvl w:ilvl="5" w:tplc="34DC4838" w:tentative="1">
      <w:start w:val="1"/>
      <w:numFmt w:val="bullet"/>
      <w:lvlText w:val="-"/>
      <w:lvlJc w:val="left"/>
      <w:pPr>
        <w:tabs>
          <w:tab w:val="num" w:pos="4320"/>
        </w:tabs>
        <w:ind w:left="4320" w:hanging="360"/>
      </w:pPr>
      <w:rPr>
        <w:rFonts w:ascii="Nokia Pure Text Light" w:hAnsi="Nokia Pure Text Light" w:hint="default"/>
      </w:rPr>
    </w:lvl>
    <w:lvl w:ilvl="6" w:tplc="2380514E" w:tentative="1">
      <w:start w:val="1"/>
      <w:numFmt w:val="bullet"/>
      <w:lvlText w:val="-"/>
      <w:lvlJc w:val="left"/>
      <w:pPr>
        <w:tabs>
          <w:tab w:val="num" w:pos="5040"/>
        </w:tabs>
        <w:ind w:left="5040" w:hanging="360"/>
      </w:pPr>
      <w:rPr>
        <w:rFonts w:ascii="Nokia Pure Text Light" w:hAnsi="Nokia Pure Text Light" w:hint="default"/>
      </w:rPr>
    </w:lvl>
    <w:lvl w:ilvl="7" w:tplc="79063998" w:tentative="1">
      <w:start w:val="1"/>
      <w:numFmt w:val="bullet"/>
      <w:lvlText w:val="-"/>
      <w:lvlJc w:val="left"/>
      <w:pPr>
        <w:tabs>
          <w:tab w:val="num" w:pos="5760"/>
        </w:tabs>
        <w:ind w:left="5760" w:hanging="360"/>
      </w:pPr>
      <w:rPr>
        <w:rFonts w:ascii="Nokia Pure Text Light" w:hAnsi="Nokia Pure Text Light" w:hint="default"/>
      </w:rPr>
    </w:lvl>
    <w:lvl w:ilvl="8" w:tplc="F10847C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12"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A748D7"/>
    <w:multiLevelType w:val="hybridMultilevel"/>
    <w:tmpl w:val="2632A972"/>
    <w:lvl w:ilvl="0" w:tplc="188E4B3C">
      <w:start w:val="1"/>
      <w:numFmt w:val="bullet"/>
      <w:lvlText w:val=""/>
      <w:lvlJc w:val="left"/>
      <w:pPr>
        <w:ind w:left="1080" w:hanging="360"/>
      </w:pPr>
      <w:rPr>
        <w:rFonts w:ascii="Symbol" w:hAnsi="Symbol"/>
      </w:rPr>
    </w:lvl>
    <w:lvl w:ilvl="1" w:tplc="C354FA90">
      <w:start w:val="1"/>
      <w:numFmt w:val="bullet"/>
      <w:lvlText w:val=""/>
      <w:lvlJc w:val="left"/>
      <w:pPr>
        <w:ind w:left="1080" w:hanging="360"/>
      </w:pPr>
      <w:rPr>
        <w:rFonts w:ascii="Symbol" w:hAnsi="Symbol"/>
      </w:rPr>
    </w:lvl>
    <w:lvl w:ilvl="2" w:tplc="FF0032B8">
      <w:start w:val="1"/>
      <w:numFmt w:val="bullet"/>
      <w:lvlText w:val=""/>
      <w:lvlJc w:val="left"/>
      <w:pPr>
        <w:ind w:left="1080" w:hanging="360"/>
      </w:pPr>
      <w:rPr>
        <w:rFonts w:ascii="Symbol" w:hAnsi="Symbol"/>
      </w:rPr>
    </w:lvl>
    <w:lvl w:ilvl="3" w:tplc="2D6CDD6E">
      <w:start w:val="1"/>
      <w:numFmt w:val="bullet"/>
      <w:lvlText w:val=""/>
      <w:lvlJc w:val="left"/>
      <w:pPr>
        <w:ind w:left="1080" w:hanging="360"/>
      </w:pPr>
      <w:rPr>
        <w:rFonts w:ascii="Symbol" w:hAnsi="Symbol"/>
      </w:rPr>
    </w:lvl>
    <w:lvl w:ilvl="4" w:tplc="61BCE990">
      <w:start w:val="1"/>
      <w:numFmt w:val="bullet"/>
      <w:lvlText w:val=""/>
      <w:lvlJc w:val="left"/>
      <w:pPr>
        <w:ind w:left="1080" w:hanging="360"/>
      </w:pPr>
      <w:rPr>
        <w:rFonts w:ascii="Symbol" w:hAnsi="Symbol"/>
      </w:rPr>
    </w:lvl>
    <w:lvl w:ilvl="5" w:tplc="C8BA2F38">
      <w:start w:val="1"/>
      <w:numFmt w:val="bullet"/>
      <w:lvlText w:val=""/>
      <w:lvlJc w:val="left"/>
      <w:pPr>
        <w:ind w:left="1080" w:hanging="360"/>
      </w:pPr>
      <w:rPr>
        <w:rFonts w:ascii="Symbol" w:hAnsi="Symbol"/>
      </w:rPr>
    </w:lvl>
    <w:lvl w:ilvl="6" w:tplc="EF0AD714">
      <w:start w:val="1"/>
      <w:numFmt w:val="bullet"/>
      <w:lvlText w:val=""/>
      <w:lvlJc w:val="left"/>
      <w:pPr>
        <w:ind w:left="1080" w:hanging="360"/>
      </w:pPr>
      <w:rPr>
        <w:rFonts w:ascii="Symbol" w:hAnsi="Symbol"/>
      </w:rPr>
    </w:lvl>
    <w:lvl w:ilvl="7" w:tplc="C4E04536">
      <w:start w:val="1"/>
      <w:numFmt w:val="bullet"/>
      <w:lvlText w:val=""/>
      <w:lvlJc w:val="left"/>
      <w:pPr>
        <w:ind w:left="1080" w:hanging="360"/>
      </w:pPr>
      <w:rPr>
        <w:rFonts w:ascii="Symbol" w:hAnsi="Symbol"/>
      </w:rPr>
    </w:lvl>
    <w:lvl w:ilvl="8" w:tplc="A68A9638">
      <w:start w:val="1"/>
      <w:numFmt w:val="bullet"/>
      <w:lvlText w:val=""/>
      <w:lvlJc w:val="left"/>
      <w:pPr>
        <w:ind w:left="1080" w:hanging="360"/>
      </w:pPr>
      <w:rPr>
        <w:rFonts w:ascii="Symbol" w:hAnsi="Symbol"/>
      </w:rPr>
    </w:lvl>
  </w:abstractNum>
  <w:abstractNum w:abstractNumId="15" w15:restartNumberingAfterBreak="0">
    <w:nsid w:val="289F2076"/>
    <w:multiLevelType w:val="hybridMultilevel"/>
    <w:tmpl w:val="1C0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7"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22" w15:restartNumberingAfterBreak="0">
    <w:nsid w:val="3FC113D7"/>
    <w:multiLevelType w:val="hybridMultilevel"/>
    <w:tmpl w:val="93A4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97337"/>
    <w:multiLevelType w:val="hybridMultilevel"/>
    <w:tmpl w:val="CEECD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FD0A32"/>
    <w:multiLevelType w:val="hybridMultilevel"/>
    <w:tmpl w:val="8B2A5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434D53"/>
    <w:multiLevelType w:val="hybridMultilevel"/>
    <w:tmpl w:val="560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34"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35"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37"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0B24F0"/>
    <w:multiLevelType w:val="hybridMultilevel"/>
    <w:tmpl w:val="8B3E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B4406"/>
    <w:multiLevelType w:val="hybridMultilevel"/>
    <w:tmpl w:val="D8F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9"/>
  </w:num>
  <w:num w:numId="5" w16cid:durableId="545533629">
    <w:abstractNumId w:val="26"/>
  </w:num>
  <w:num w:numId="6" w16cid:durableId="941961710">
    <w:abstractNumId w:val="20"/>
  </w:num>
  <w:num w:numId="7" w16cid:durableId="576793438">
    <w:abstractNumId w:val="13"/>
  </w:num>
  <w:num w:numId="8" w16cid:durableId="1415131649">
    <w:abstractNumId w:val="7"/>
  </w:num>
  <w:num w:numId="9" w16cid:durableId="1880437134">
    <w:abstractNumId w:val="32"/>
  </w:num>
  <w:num w:numId="10" w16cid:durableId="1350137082">
    <w:abstractNumId w:val="18"/>
  </w:num>
  <w:num w:numId="11" w16cid:durableId="402526899">
    <w:abstractNumId w:val="8"/>
  </w:num>
  <w:num w:numId="12" w16cid:durableId="430661385">
    <w:abstractNumId w:val="34"/>
  </w:num>
  <w:num w:numId="13" w16cid:durableId="524751414">
    <w:abstractNumId w:val="16"/>
  </w:num>
  <w:num w:numId="14" w16cid:durableId="458382281">
    <w:abstractNumId w:val="33"/>
  </w:num>
  <w:num w:numId="15" w16cid:durableId="443885812">
    <w:abstractNumId w:val="11"/>
  </w:num>
  <w:num w:numId="16" w16cid:durableId="205025844">
    <w:abstractNumId w:val="36"/>
  </w:num>
  <w:num w:numId="17" w16cid:durableId="217741182">
    <w:abstractNumId w:val="21"/>
  </w:num>
  <w:num w:numId="18" w16cid:durableId="1582518792">
    <w:abstractNumId w:val="37"/>
  </w:num>
  <w:num w:numId="19" w16cid:durableId="100421466">
    <w:abstractNumId w:val="1"/>
  </w:num>
  <w:num w:numId="20" w16cid:durableId="1799912574">
    <w:abstractNumId w:val="12"/>
  </w:num>
  <w:num w:numId="21" w16cid:durableId="1577936783">
    <w:abstractNumId w:val="25"/>
  </w:num>
  <w:num w:numId="22" w16cid:durableId="1694383239">
    <w:abstractNumId w:val="30"/>
  </w:num>
  <w:num w:numId="23" w16cid:durableId="278152206">
    <w:abstractNumId w:val="9"/>
  </w:num>
  <w:num w:numId="24" w16cid:durableId="2056811814">
    <w:abstractNumId w:val="4"/>
  </w:num>
  <w:num w:numId="25" w16cid:durableId="764807920">
    <w:abstractNumId w:val="24"/>
  </w:num>
  <w:num w:numId="26" w16cid:durableId="1278483160">
    <w:abstractNumId w:val="35"/>
  </w:num>
  <w:num w:numId="27" w16cid:durableId="1098212095">
    <w:abstractNumId w:val="6"/>
  </w:num>
  <w:num w:numId="28" w16cid:durableId="1802068727">
    <w:abstractNumId w:val="39"/>
  </w:num>
  <w:num w:numId="29" w16cid:durableId="267353035">
    <w:abstractNumId w:val="10"/>
  </w:num>
  <w:num w:numId="30" w16cid:durableId="31423264">
    <w:abstractNumId w:val="28"/>
  </w:num>
  <w:num w:numId="31" w16cid:durableId="376399826">
    <w:abstractNumId w:val="15"/>
  </w:num>
  <w:num w:numId="32" w16cid:durableId="1316295384">
    <w:abstractNumId w:val="17"/>
  </w:num>
  <w:num w:numId="33" w16cid:durableId="619917190">
    <w:abstractNumId w:val="31"/>
  </w:num>
  <w:num w:numId="34" w16cid:durableId="1784571795">
    <w:abstractNumId w:val="23"/>
  </w:num>
  <w:num w:numId="35" w16cid:durableId="1113746595">
    <w:abstractNumId w:val="5"/>
  </w:num>
  <w:num w:numId="36" w16cid:durableId="679433840">
    <w:abstractNumId w:val="29"/>
  </w:num>
  <w:num w:numId="37" w16cid:durableId="407462961">
    <w:abstractNumId w:val="5"/>
  </w:num>
  <w:num w:numId="38" w16cid:durableId="1008482600">
    <w:abstractNumId w:val="38"/>
  </w:num>
  <w:num w:numId="39" w16cid:durableId="359280984">
    <w:abstractNumId w:val="27"/>
  </w:num>
  <w:num w:numId="40" w16cid:durableId="1209225276">
    <w:abstractNumId w:val="3"/>
  </w:num>
  <w:num w:numId="41" w16cid:durableId="518668220">
    <w:abstractNumId w:val="22"/>
  </w:num>
  <w:num w:numId="42" w16cid:durableId="9539069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8C"/>
    <w:rsid w:val="00003CFE"/>
    <w:rsid w:val="00004589"/>
    <w:rsid w:val="000046B1"/>
    <w:rsid w:val="00004E72"/>
    <w:rsid w:val="00005B1F"/>
    <w:rsid w:val="00007F64"/>
    <w:rsid w:val="00012007"/>
    <w:rsid w:val="000127CB"/>
    <w:rsid w:val="00015841"/>
    <w:rsid w:val="00016151"/>
    <w:rsid w:val="00021500"/>
    <w:rsid w:val="000228C5"/>
    <w:rsid w:val="00027B6B"/>
    <w:rsid w:val="00030DA5"/>
    <w:rsid w:val="0003325F"/>
    <w:rsid w:val="00033397"/>
    <w:rsid w:val="000342C7"/>
    <w:rsid w:val="00035716"/>
    <w:rsid w:val="00037E1C"/>
    <w:rsid w:val="00040095"/>
    <w:rsid w:val="00041BCD"/>
    <w:rsid w:val="00046063"/>
    <w:rsid w:val="0005563E"/>
    <w:rsid w:val="00055A0B"/>
    <w:rsid w:val="00056480"/>
    <w:rsid w:val="00056ED1"/>
    <w:rsid w:val="00057338"/>
    <w:rsid w:val="00057616"/>
    <w:rsid w:val="0005792F"/>
    <w:rsid w:val="00057BA9"/>
    <w:rsid w:val="00060C71"/>
    <w:rsid w:val="00060E9D"/>
    <w:rsid w:val="00061A2D"/>
    <w:rsid w:val="0006269D"/>
    <w:rsid w:val="000646C3"/>
    <w:rsid w:val="0006560A"/>
    <w:rsid w:val="00065B77"/>
    <w:rsid w:val="00065BA0"/>
    <w:rsid w:val="00070501"/>
    <w:rsid w:val="00075FCD"/>
    <w:rsid w:val="00080512"/>
    <w:rsid w:val="00083822"/>
    <w:rsid w:val="00083F0D"/>
    <w:rsid w:val="00092218"/>
    <w:rsid w:val="00095BE3"/>
    <w:rsid w:val="00095FB9"/>
    <w:rsid w:val="000A1EC4"/>
    <w:rsid w:val="000A2A68"/>
    <w:rsid w:val="000A36D7"/>
    <w:rsid w:val="000A62BC"/>
    <w:rsid w:val="000A6BBC"/>
    <w:rsid w:val="000A704C"/>
    <w:rsid w:val="000B089B"/>
    <w:rsid w:val="000B1063"/>
    <w:rsid w:val="000B129A"/>
    <w:rsid w:val="000B552D"/>
    <w:rsid w:val="000B5654"/>
    <w:rsid w:val="000B7BCF"/>
    <w:rsid w:val="000C3A89"/>
    <w:rsid w:val="000C3C40"/>
    <w:rsid w:val="000C3CBB"/>
    <w:rsid w:val="000C556D"/>
    <w:rsid w:val="000C57C9"/>
    <w:rsid w:val="000C6CCC"/>
    <w:rsid w:val="000D2F6F"/>
    <w:rsid w:val="000D376D"/>
    <w:rsid w:val="000D3ABE"/>
    <w:rsid w:val="000D5017"/>
    <w:rsid w:val="000D5370"/>
    <w:rsid w:val="000D58AB"/>
    <w:rsid w:val="000E047B"/>
    <w:rsid w:val="000E0526"/>
    <w:rsid w:val="000E07DE"/>
    <w:rsid w:val="000E716A"/>
    <w:rsid w:val="000F1BF4"/>
    <w:rsid w:val="000F75BB"/>
    <w:rsid w:val="00100A70"/>
    <w:rsid w:val="001021FA"/>
    <w:rsid w:val="00103C1C"/>
    <w:rsid w:val="0010540C"/>
    <w:rsid w:val="001075B7"/>
    <w:rsid w:val="00107DB9"/>
    <w:rsid w:val="00110116"/>
    <w:rsid w:val="00113AB3"/>
    <w:rsid w:val="00115D2C"/>
    <w:rsid w:val="001172F0"/>
    <w:rsid w:val="00120643"/>
    <w:rsid w:val="00123FD7"/>
    <w:rsid w:val="00131F84"/>
    <w:rsid w:val="0013231C"/>
    <w:rsid w:val="001331A5"/>
    <w:rsid w:val="0013533B"/>
    <w:rsid w:val="001370F2"/>
    <w:rsid w:val="0014365B"/>
    <w:rsid w:val="00144551"/>
    <w:rsid w:val="00145879"/>
    <w:rsid w:val="001460B0"/>
    <w:rsid w:val="00150ECB"/>
    <w:rsid w:val="0015264C"/>
    <w:rsid w:val="00152A0E"/>
    <w:rsid w:val="0015305F"/>
    <w:rsid w:val="00153BB2"/>
    <w:rsid w:val="001549DD"/>
    <w:rsid w:val="001550D6"/>
    <w:rsid w:val="001556E9"/>
    <w:rsid w:val="00160207"/>
    <w:rsid w:val="001603E1"/>
    <w:rsid w:val="0016182E"/>
    <w:rsid w:val="0016403F"/>
    <w:rsid w:val="00165758"/>
    <w:rsid w:val="001659A3"/>
    <w:rsid w:val="00166F54"/>
    <w:rsid w:val="00170CD6"/>
    <w:rsid w:val="001710DA"/>
    <w:rsid w:val="001729A7"/>
    <w:rsid w:val="001731FF"/>
    <w:rsid w:val="0017573D"/>
    <w:rsid w:val="00176560"/>
    <w:rsid w:val="001771AD"/>
    <w:rsid w:val="001808E4"/>
    <w:rsid w:val="00180C13"/>
    <w:rsid w:val="0018486F"/>
    <w:rsid w:val="00185B15"/>
    <w:rsid w:val="00185DDC"/>
    <w:rsid w:val="001867AD"/>
    <w:rsid w:val="0018745A"/>
    <w:rsid w:val="00187846"/>
    <w:rsid w:val="00190988"/>
    <w:rsid w:val="00194A6D"/>
    <w:rsid w:val="00194CD0"/>
    <w:rsid w:val="00194FC8"/>
    <w:rsid w:val="001953B0"/>
    <w:rsid w:val="0019684A"/>
    <w:rsid w:val="00197075"/>
    <w:rsid w:val="0019766F"/>
    <w:rsid w:val="00197FFB"/>
    <w:rsid w:val="001A5E38"/>
    <w:rsid w:val="001A7B50"/>
    <w:rsid w:val="001B08B3"/>
    <w:rsid w:val="001B2C7C"/>
    <w:rsid w:val="001B3F11"/>
    <w:rsid w:val="001B7208"/>
    <w:rsid w:val="001B73E5"/>
    <w:rsid w:val="001C0455"/>
    <w:rsid w:val="001C22C6"/>
    <w:rsid w:val="001C2C0E"/>
    <w:rsid w:val="001C4281"/>
    <w:rsid w:val="001C4CC2"/>
    <w:rsid w:val="001C67AC"/>
    <w:rsid w:val="001C7738"/>
    <w:rsid w:val="001C77B6"/>
    <w:rsid w:val="001D00D5"/>
    <w:rsid w:val="001D0D3F"/>
    <w:rsid w:val="001D2E76"/>
    <w:rsid w:val="001E1CCF"/>
    <w:rsid w:val="001E2E09"/>
    <w:rsid w:val="001E39D1"/>
    <w:rsid w:val="001E74E8"/>
    <w:rsid w:val="001F1379"/>
    <w:rsid w:val="001F168B"/>
    <w:rsid w:val="001F3919"/>
    <w:rsid w:val="001F4D75"/>
    <w:rsid w:val="001F51C3"/>
    <w:rsid w:val="001F7045"/>
    <w:rsid w:val="001F70B7"/>
    <w:rsid w:val="00202668"/>
    <w:rsid w:val="002028AB"/>
    <w:rsid w:val="00203130"/>
    <w:rsid w:val="002033D3"/>
    <w:rsid w:val="0020414C"/>
    <w:rsid w:val="00205F1B"/>
    <w:rsid w:val="002068A3"/>
    <w:rsid w:val="00207C52"/>
    <w:rsid w:val="00210E0C"/>
    <w:rsid w:val="00211575"/>
    <w:rsid w:val="002115A9"/>
    <w:rsid w:val="00212552"/>
    <w:rsid w:val="00212ABD"/>
    <w:rsid w:val="00216148"/>
    <w:rsid w:val="002224F6"/>
    <w:rsid w:val="00223DF1"/>
    <w:rsid w:val="00224037"/>
    <w:rsid w:val="00224908"/>
    <w:rsid w:val="00225F6D"/>
    <w:rsid w:val="0022606D"/>
    <w:rsid w:val="002274D3"/>
    <w:rsid w:val="0022778D"/>
    <w:rsid w:val="00230437"/>
    <w:rsid w:val="002305DD"/>
    <w:rsid w:val="00234A8E"/>
    <w:rsid w:val="00234BD4"/>
    <w:rsid w:val="00236C0F"/>
    <w:rsid w:val="00237CB4"/>
    <w:rsid w:val="002417BC"/>
    <w:rsid w:val="00242C2A"/>
    <w:rsid w:val="002431E6"/>
    <w:rsid w:val="00243BC7"/>
    <w:rsid w:val="002470E5"/>
    <w:rsid w:val="00252F81"/>
    <w:rsid w:val="00254303"/>
    <w:rsid w:val="002565F7"/>
    <w:rsid w:val="002619D4"/>
    <w:rsid w:val="00261A61"/>
    <w:rsid w:val="002620CF"/>
    <w:rsid w:val="002623FC"/>
    <w:rsid w:val="00262555"/>
    <w:rsid w:val="002657F9"/>
    <w:rsid w:val="00270200"/>
    <w:rsid w:val="00272C29"/>
    <w:rsid w:val="00272DB7"/>
    <w:rsid w:val="002747EC"/>
    <w:rsid w:val="00281E16"/>
    <w:rsid w:val="002826DD"/>
    <w:rsid w:val="00283766"/>
    <w:rsid w:val="002838BC"/>
    <w:rsid w:val="00284068"/>
    <w:rsid w:val="002855BF"/>
    <w:rsid w:val="002861B4"/>
    <w:rsid w:val="00286FC6"/>
    <w:rsid w:val="00287485"/>
    <w:rsid w:val="00290848"/>
    <w:rsid w:val="00291E1D"/>
    <w:rsid w:val="002935C0"/>
    <w:rsid w:val="00295155"/>
    <w:rsid w:val="002953B2"/>
    <w:rsid w:val="00295418"/>
    <w:rsid w:val="002961D4"/>
    <w:rsid w:val="00297A07"/>
    <w:rsid w:val="002A037B"/>
    <w:rsid w:val="002A2568"/>
    <w:rsid w:val="002A4F60"/>
    <w:rsid w:val="002A6B3D"/>
    <w:rsid w:val="002A713E"/>
    <w:rsid w:val="002B02C7"/>
    <w:rsid w:val="002B0385"/>
    <w:rsid w:val="002B04BE"/>
    <w:rsid w:val="002B14F7"/>
    <w:rsid w:val="002B1DFC"/>
    <w:rsid w:val="002B3707"/>
    <w:rsid w:val="002B589B"/>
    <w:rsid w:val="002B5B98"/>
    <w:rsid w:val="002C04F9"/>
    <w:rsid w:val="002C0CF3"/>
    <w:rsid w:val="002C26C5"/>
    <w:rsid w:val="002C53A6"/>
    <w:rsid w:val="002C6667"/>
    <w:rsid w:val="002C6773"/>
    <w:rsid w:val="002C7093"/>
    <w:rsid w:val="002C74C8"/>
    <w:rsid w:val="002D159B"/>
    <w:rsid w:val="002D2F4B"/>
    <w:rsid w:val="002D47E3"/>
    <w:rsid w:val="002D7EB4"/>
    <w:rsid w:val="002E06D2"/>
    <w:rsid w:val="002E1692"/>
    <w:rsid w:val="002E446B"/>
    <w:rsid w:val="002E4E68"/>
    <w:rsid w:val="002E4FE3"/>
    <w:rsid w:val="002E6A44"/>
    <w:rsid w:val="002F0D22"/>
    <w:rsid w:val="002F1A93"/>
    <w:rsid w:val="002F6941"/>
    <w:rsid w:val="002F698B"/>
    <w:rsid w:val="00301225"/>
    <w:rsid w:val="00301B06"/>
    <w:rsid w:val="00304AA2"/>
    <w:rsid w:val="00306C78"/>
    <w:rsid w:val="00312BC1"/>
    <w:rsid w:val="0031551D"/>
    <w:rsid w:val="00316348"/>
    <w:rsid w:val="003172DC"/>
    <w:rsid w:val="003215DE"/>
    <w:rsid w:val="0032171E"/>
    <w:rsid w:val="003218A7"/>
    <w:rsid w:val="003219BF"/>
    <w:rsid w:val="00325E96"/>
    <w:rsid w:val="00326069"/>
    <w:rsid w:val="0033205F"/>
    <w:rsid w:val="00332194"/>
    <w:rsid w:val="00332358"/>
    <w:rsid w:val="003323AF"/>
    <w:rsid w:val="00337F5D"/>
    <w:rsid w:val="003424A1"/>
    <w:rsid w:val="003454FC"/>
    <w:rsid w:val="00347B15"/>
    <w:rsid w:val="003518EE"/>
    <w:rsid w:val="00351E8C"/>
    <w:rsid w:val="003536DB"/>
    <w:rsid w:val="0035462D"/>
    <w:rsid w:val="003571C7"/>
    <w:rsid w:val="00357258"/>
    <w:rsid w:val="00357A1A"/>
    <w:rsid w:val="0036044C"/>
    <w:rsid w:val="003610CB"/>
    <w:rsid w:val="00363177"/>
    <w:rsid w:val="003670CB"/>
    <w:rsid w:val="003702F7"/>
    <w:rsid w:val="00370C7F"/>
    <w:rsid w:val="00374FD3"/>
    <w:rsid w:val="00381EA2"/>
    <w:rsid w:val="003829A0"/>
    <w:rsid w:val="003845A0"/>
    <w:rsid w:val="00387278"/>
    <w:rsid w:val="00392093"/>
    <w:rsid w:val="00393223"/>
    <w:rsid w:val="003939B0"/>
    <w:rsid w:val="0039406E"/>
    <w:rsid w:val="00395CD4"/>
    <w:rsid w:val="00397396"/>
    <w:rsid w:val="0039760F"/>
    <w:rsid w:val="003A1BE1"/>
    <w:rsid w:val="003A1DCE"/>
    <w:rsid w:val="003A2406"/>
    <w:rsid w:val="003A2E5A"/>
    <w:rsid w:val="003A38DD"/>
    <w:rsid w:val="003A3DF6"/>
    <w:rsid w:val="003A4898"/>
    <w:rsid w:val="003A74CF"/>
    <w:rsid w:val="003B0646"/>
    <w:rsid w:val="003B09F1"/>
    <w:rsid w:val="003B0B33"/>
    <w:rsid w:val="003B2E23"/>
    <w:rsid w:val="003B3FB3"/>
    <w:rsid w:val="003B48EB"/>
    <w:rsid w:val="003C27CD"/>
    <w:rsid w:val="003C4E37"/>
    <w:rsid w:val="003C6AE2"/>
    <w:rsid w:val="003D1951"/>
    <w:rsid w:val="003D41D2"/>
    <w:rsid w:val="003D45D9"/>
    <w:rsid w:val="003D579D"/>
    <w:rsid w:val="003D7F01"/>
    <w:rsid w:val="003E1194"/>
    <w:rsid w:val="003E16BE"/>
    <w:rsid w:val="003E173C"/>
    <w:rsid w:val="003E1DDE"/>
    <w:rsid w:val="003E23C1"/>
    <w:rsid w:val="003E2C68"/>
    <w:rsid w:val="003E37DC"/>
    <w:rsid w:val="003E7223"/>
    <w:rsid w:val="003F02D2"/>
    <w:rsid w:val="003F55B1"/>
    <w:rsid w:val="003F6B11"/>
    <w:rsid w:val="004000D6"/>
    <w:rsid w:val="00400DD4"/>
    <w:rsid w:val="0040175E"/>
    <w:rsid w:val="00401855"/>
    <w:rsid w:val="00402B72"/>
    <w:rsid w:val="0041066C"/>
    <w:rsid w:val="004128E3"/>
    <w:rsid w:val="0041361A"/>
    <w:rsid w:val="004141F5"/>
    <w:rsid w:val="004141F9"/>
    <w:rsid w:val="00416229"/>
    <w:rsid w:val="00417AE0"/>
    <w:rsid w:val="00417D03"/>
    <w:rsid w:val="00420A12"/>
    <w:rsid w:val="004249D3"/>
    <w:rsid w:val="00436F8F"/>
    <w:rsid w:val="004429FF"/>
    <w:rsid w:val="00443054"/>
    <w:rsid w:val="00443D38"/>
    <w:rsid w:val="004515A7"/>
    <w:rsid w:val="00452D3A"/>
    <w:rsid w:val="004549F2"/>
    <w:rsid w:val="00455CC8"/>
    <w:rsid w:val="0045699E"/>
    <w:rsid w:val="00457469"/>
    <w:rsid w:val="004612B1"/>
    <w:rsid w:val="0046141E"/>
    <w:rsid w:val="004619EB"/>
    <w:rsid w:val="004625E2"/>
    <w:rsid w:val="0046445C"/>
    <w:rsid w:val="00464695"/>
    <w:rsid w:val="00464AD2"/>
    <w:rsid w:val="004700CC"/>
    <w:rsid w:val="00471C87"/>
    <w:rsid w:val="004806FE"/>
    <w:rsid w:val="004809FF"/>
    <w:rsid w:val="00481429"/>
    <w:rsid w:val="00482BD7"/>
    <w:rsid w:val="00485318"/>
    <w:rsid w:val="004857C5"/>
    <w:rsid w:val="00486EB1"/>
    <w:rsid w:val="00490530"/>
    <w:rsid w:val="00490E82"/>
    <w:rsid w:val="0049188C"/>
    <w:rsid w:val="004953B1"/>
    <w:rsid w:val="00495B6E"/>
    <w:rsid w:val="004963C4"/>
    <w:rsid w:val="004A5845"/>
    <w:rsid w:val="004A7B1B"/>
    <w:rsid w:val="004B2C53"/>
    <w:rsid w:val="004B3087"/>
    <w:rsid w:val="004B41F2"/>
    <w:rsid w:val="004B4C68"/>
    <w:rsid w:val="004C12E7"/>
    <w:rsid w:val="004C18E0"/>
    <w:rsid w:val="004C2E0D"/>
    <w:rsid w:val="004C5539"/>
    <w:rsid w:val="004C70BD"/>
    <w:rsid w:val="004D3578"/>
    <w:rsid w:val="004D380D"/>
    <w:rsid w:val="004D3F58"/>
    <w:rsid w:val="004D5E47"/>
    <w:rsid w:val="004D639F"/>
    <w:rsid w:val="004E213A"/>
    <w:rsid w:val="004E21FC"/>
    <w:rsid w:val="004E3EA4"/>
    <w:rsid w:val="004E694D"/>
    <w:rsid w:val="004F0B61"/>
    <w:rsid w:val="004F193A"/>
    <w:rsid w:val="004F1A85"/>
    <w:rsid w:val="004F4515"/>
    <w:rsid w:val="005023F6"/>
    <w:rsid w:val="00502433"/>
    <w:rsid w:val="00503171"/>
    <w:rsid w:val="0050398C"/>
    <w:rsid w:val="00503CAF"/>
    <w:rsid w:val="005054AD"/>
    <w:rsid w:val="00505BF0"/>
    <w:rsid w:val="00507AA1"/>
    <w:rsid w:val="005132EA"/>
    <w:rsid w:val="005153FE"/>
    <w:rsid w:val="005162A5"/>
    <w:rsid w:val="0051688F"/>
    <w:rsid w:val="00520062"/>
    <w:rsid w:val="0052090D"/>
    <w:rsid w:val="005240A4"/>
    <w:rsid w:val="00525C7D"/>
    <w:rsid w:val="005276F2"/>
    <w:rsid w:val="00530F21"/>
    <w:rsid w:val="00531C12"/>
    <w:rsid w:val="00531F33"/>
    <w:rsid w:val="00532236"/>
    <w:rsid w:val="00534DA0"/>
    <w:rsid w:val="0053518C"/>
    <w:rsid w:val="005359F8"/>
    <w:rsid w:val="00540948"/>
    <w:rsid w:val="00540B31"/>
    <w:rsid w:val="00542BE7"/>
    <w:rsid w:val="00543E6C"/>
    <w:rsid w:val="005440F9"/>
    <w:rsid w:val="00544635"/>
    <w:rsid w:val="005457A5"/>
    <w:rsid w:val="00554494"/>
    <w:rsid w:val="00554728"/>
    <w:rsid w:val="005609E5"/>
    <w:rsid w:val="00562AD0"/>
    <w:rsid w:val="00564B11"/>
    <w:rsid w:val="00565087"/>
    <w:rsid w:val="0056573F"/>
    <w:rsid w:val="00565BE9"/>
    <w:rsid w:val="005671CA"/>
    <w:rsid w:val="0057020C"/>
    <w:rsid w:val="00571CE2"/>
    <w:rsid w:val="0057213A"/>
    <w:rsid w:val="00574440"/>
    <w:rsid w:val="00576932"/>
    <w:rsid w:val="0057737A"/>
    <w:rsid w:val="0058002C"/>
    <w:rsid w:val="005855B4"/>
    <w:rsid w:val="00590B2E"/>
    <w:rsid w:val="00590CC2"/>
    <w:rsid w:val="00593799"/>
    <w:rsid w:val="005965BE"/>
    <w:rsid w:val="005968E9"/>
    <w:rsid w:val="005976AE"/>
    <w:rsid w:val="00597AA6"/>
    <w:rsid w:val="005A27D5"/>
    <w:rsid w:val="005A4971"/>
    <w:rsid w:val="005A4E88"/>
    <w:rsid w:val="005A577F"/>
    <w:rsid w:val="005A7710"/>
    <w:rsid w:val="005A794D"/>
    <w:rsid w:val="005B1232"/>
    <w:rsid w:val="005B2EEF"/>
    <w:rsid w:val="005B5733"/>
    <w:rsid w:val="005B6852"/>
    <w:rsid w:val="005B7143"/>
    <w:rsid w:val="005B7762"/>
    <w:rsid w:val="005B7FA1"/>
    <w:rsid w:val="005C0802"/>
    <w:rsid w:val="005C0C46"/>
    <w:rsid w:val="005C2D67"/>
    <w:rsid w:val="005C49B5"/>
    <w:rsid w:val="005C49F2"/>
    <w:rsid w:val="005C4CE8"/>
    <w:rsid w:val="005C5003"/>
    <w:rsid w:val="005C532F"/>
    <w:rsid w:val="005D0930"/>
    <w:rsid w:val="005D0BCD"/>
    <w:rsid w:val="005D27AC"/>
    <w:rsid w:val="005D3276"/>
    <w:rsid w:val="005D37A9"/>
    <w:rsid w:val="005D4274"/>
    <w:rsid w:val="005D5503"/>
    <w:rsid w:val="005E4430"/>
    <w:rsid w:val="005E54A5"/>
    <w:rsid w:val="005E695B"/>
    <w:rsid w:val="005F01C2"/>
    <w:rsid w:val="005F1B6F"/>
    <w:rsid w:val="005F23BF"/>
    <w:rsid w:val="005F250A"/>
    <w:rsid w:val="005F27BB"/>
    <w:rsid w:val="005F425D"/>
    <w:rsid w:val="005F5004"/>
    <w:rsid w:val="00602283"/>
    <w:rsid w:val="006024D4"/>
    <w:rsid w:val="006026FE"/>
    <w:rsid w:val="006031BE"/>
    <w:rsid w:val="00605E3E"/>
    <w:rsid w:val="00606DA9"/>
    <w:rsid w:val="006101F1"/>
    <w:rsid w:val="00611566"/>
    <w:rsid w:val="00611D47"/>
    <w:rsid w:val="0061212C"/>
    <w:rsid w:val="00613514"/>
    <w:rsid w:val="00615583"/>
    <w:rsid w:val="00622EC6"/>
    <w:rsid w:val="0062614C"/>
    <w:rsid w:val="006277C9"/>
    <w:rsid w:val="00632BA8"/>
    <w:rsid w:val="006353FA"/>
    <w:rsid w:val="006471B8"/>
    <w:rsid w:val="00650560"/>
    <w:rsid w:val="00650DDC"/>
    <w:rsid w:val="006516E1"/>
    <w:rsid w:val="0065172B"/>
    <w:rsid w:val="00654753"/>
    <w:rsid w:val="0065613F"/>
    <w:rsid w:val="00656E1E"/>
    <w:rsid w:val="006604E4"/>
    <w:rsid w:val="00661F65"/>
    <w:rsid w:val="00662E31"/>
    <w:rsid w:val="00666DA9"/>
    <w:rsid w:val="0066706B"/>
    <w:rsid w:val="00670F8C"/>
    <w:rsid w:val="00673489"/>
    <w:rsid w:val="0067546E"/>
    <w:rsid w:val="00676449"/>
    <w:rsid w:val="00677536"/>
    <w:rsid w:val="00681DD8"/>
    <w:rsid w:val="006830F8"/>
    <w:rsid w:val="006833C0"/>
    <w:rsid w:val="00683A06"/>
    <w:rsid w:val="00685682"/>
    <w:rsid w:val="006859EA"/>
    <w:rsid w:val="006868DB"/>
    <w:rsid w:val="00686EF5"/>
    <w:rsid w:val="00690908"/>
    <w:rsid w:val="00690DAE"/>
    <w:rsid w:val="00691FE9"/>
    <w:rsid w:val="0069203F"/>
    <w:rsid w:val="00692D28"/>
    <w:rsid w:val="006933F7"/>
    <w:rsid w:val="006956EF"/>
    <w:rsid w:val="00695E8D"/>
    <w:rsid w:val="00696C3F"/>
    <w:rsid w:val="00697498"/>
    <w:rsid w:val="006A0156"/>
    <w:rsid w:val="006A1963"/>
    <w:rsid w:val="006A3135"/>
    <w:rsid w:val="006A4214"/>
    <w:rsid w:val="006A6623"/>
    <w:rsid w:val="006A7BA7"/>
    <w:rsid w:val="006A7D0E"/>
    <w:rsid w:val="006B0E07"/>
    <w:rsid w:val="006B109F"/>
    <w:rsid w:val="006B2DA9"/>
    <w:rsid w:val="006B36A5"/>
    <w:rsid w:val="006B4257"/>
    <w:rsid w:val="006B4473"/>
    <w:rsid w:val="006B58EE"/>
    <w:rsid w:val="006B6352"/>
    <w:rsid w:val="006B6D18"/>
    <w:rsid w:val="006B722A"/>
    <w:rsid w:val="006C2953"/>
    <w:rsid w:val="006C54B5"/>
    <w:rsid w:val="006D0A0E"/>
    <w:rsid w:val="006D14EF"/>
    <w:rsid w:val="006D1E24"/>
    <w:rsid w:val="006D2CD0"/>
    <w:rsid w:val="006D31A4"/>
    <w:rsid w:val="006D3FA7"/>
    <w:rsid w:val="006D4E14"/>
    <w:rsid w:val="006D7990"/>
    <w:rsid w:val="006E6517"/>
    <w:rsid w:val="006F11B5"/>
    <w:rsid w:val="006F3483"/>
    <w:rsid w:val="006F72C8"/>
    <w:rsid w:val="0070046B"/>
    <w:rsid w:val="0070191E"/>
    <w:rsid w:val="00702BDF"/>
    <w:rsid w:val="00704AC4"/>
    <w:rsid w:val="00705570"/>
    <w:rsid w:val="007074A9"/>
    <w:rsid w:val="0071190F"/>
    <w:rsid w:val="00713129"/>
    <w:rsid w:val="007136EE"/>
    <w:rsid w:val="007155FA"/>
    <w:rsid w:val="00717607"/>
    <w:rsid w:val="007209CA"/>
    <w:rsid w:val="007215AB"/>
    <w:rsid w:val="00722334"/>
    <w:rsid w:val="00722775"/>
    <w:rsid w:val="007273FB"/>
    <w:rsid w:val="00727B2E"/>
    <w:rsid w:val="00730DA4"/>
    <w:rsid w:val="007318F1"/>
    <w:rsid w:val="00731C3D"/>
    <w:rsid w:val="00732EDF"/>
    <w:rsid w:val="00734A5B"/>
    <w:rsid w:val="00736848"/>
    <w:rsid w:val="00741EC5"/>
    <w:rsid w:val="00743525"/>
    <w:rsid w:val="00744133"/>
    <w:rsid w:val="00744E76"/>
    <w:rsid w:val="007464D3"/>
    <w:rsid w:val="007465F0"/>
    <w:rsid w:val="007476DB"/>
    <w:rsid w:val="00751266"/>
    <w:rsid w:val="00751F2D"/>
    <w:rsid w:val="0075284D"/>
    <w:rsid w:val="00752908"/>
    <w:rsid w:val="00753176"/>
    <w:rsid w:val="007538A9"/>
    <w:rsid w:val="00753D0B"/>
    <w:rsid w:val="00754291"/>
    <w:rsid w:val="00754363"/>
    <w:rsid w:val="00754931"/>
    <w:rsid w:val="0075565E"/>
    <w:rsid w:val="00755924"/>
    <w:rsid w:val="00755FD8"/>
    <w:rsid w:val="00757D40"/>
    <w:rsid w:val="0076139B"/>
    <w:rsid w:val="00761C34"/>
    <w:rsid w:val="00763650"/>
    <w:rsid w:val="00763F53"/>
    <w:rsid w:val="00764845"/>
    <w:rsid w:val="00765A81"/>
    <w:rsid w:val="007663A0"/>
    <w:rsid w:val="00767BF8"/>
    <w:rsid w:val="00770FDF"/>
    <w:rsid w:val="0077211A"/>
    <w:rsid w:val="007736BC"/>
    <w:rsid w:val="007739D9"/>
    <w:rsid w:val="00774846"/>
    <w:rsid w:val="00774CA3"/>
    <w:rsid w:val="007774EB"/>
    <w:rsid w:val="00777A85"/>
    <w:rsid w:val="00780F1C"/>
    <w:rsid w:val="00781F0F"/>
    <w:rsid w:val="00782170"/>
    <w:rsid w:val="00783CC6"/>
    <w:rsid w:val="007843F0"/>
    <w:rsid w:val="00785446"/>
    <w:rsid w:val="0078727C"/>
    <w:rsid w:val="00790691"/>
    <w:rsid w:val="007913EC"/>
    <w:rsid w:val="0079415C"/>
    <w:rsid w:val="0079577E"/>
    <w:rsid w:val="00796F42"/>
    <w:rsid w:val="00797D4B"/>
    <w:rsid w:val="007A03A6"/>
    <w:rsid w:val="007A1F5A"/>
    <w:rsid w:val="007A2FE5"/>
    <w:rsid w:val="007A3FAD"/>
    <w:rsid w:val="007A5660"/>
    <w:rsid w:val="007B23CD"/>
    <w:rsid w:val="007B31CF"/>
    <w:rsid w:val="007B4898"/>
    <w:rsid w:val="007B4AC3"/>
    <w:rsid w:val="007B520B"/>
    <w:rsid w:val="007C0135"/>
    <w:rsid w:val="007C0777"/>
    <w:rsid w:val="007C095F"/>
    <w:rsid w:val="007C1CA5"/>
    <w:rsid w:val="007C31B1"/>
    <w:rsid w:val="007C34C6"/>
    <w:rsid w:val="007C3555"/>
    <w:rsid w:val="007C3A41"/>
    <w:rsid w:val="007C3E88"/>
    <w:rsid w:val="007C452F"/>
    <w:rsid w:val="007C4535"/>
    <w:rsid w:val="007C58E9"/>
    <w:rsid w:val="007D0AB0"/>
    <w:rsid w:val="007D0B32"/>
    <w:rsid w:val="007D3500"/>
    <w:rsid w:val="007D4D29"/>
    <w:rsid w:val="007D5902"/>
    <w:rsid w:val="007E1AE3"/>
    <w:rsid w:val="007E4878"/>
    <w:rsid w:val="007E4992"/>
    <w:rsid w:val="007E549D"/>
    <w:rsid w:val="007E6A82"/>
    <w:rsid w:val="007E706F"/>
    <w:rsid w:val="007E74D3"/>
    <w:rsid w:val="007F1CED"/>
    <w:rsid w:val="007F2676"/>
    <w:rsid w:val="007F2E1E"/>
    <w:rsid w:val="007F4079"/>
    <w:rsid w:val="008000B6"/>
    <w:rsid w:val="00802106"/>
    <w:rsid w:val="008028A4"/>
    <w:rsid w:val="008032CA"/>
    <w:rsid w:val="008033AC"/>
    <w:rsid w:val="00804675"/>
    <w:rsid w:val="008049A7"/>
    <w:rsid w:val="00805896"/>
    <w:rsid w:val="00805CB6"/>
    <w:rsid w:val="00806520"/>
    <w:rsid w:val="00811639"/>
    <w:rsid w:val="00812574"/>
    <w:rsid w:val="00814D30"/>
    <w:rsid w:val="00815336"/>
    <w:rsid w:val="00816C75"/>
    <w:rsid w:val="0082035E"/>
    <w:rsid w:val="00820923"/>
    <w:rsid w:val="00820D90"/>
    <w:rsid w:val="0082249D"/>
    <w:rsid w:val="008244B3"/>
    <w:rsid w:val="00824B9B"/>
    <w:rsid w:val="0082510C"/>
    <w:rsid w:val="00826765"/>
    <w:rsid w:val="00826E7F"/>
    <w:rsid w:val="00830106"/>
    <w:rsid w:val="00833545"/>
    <w:rsid w:val="00834C12"/>
    <w:rsid w:val="0083517E"/>
    <w:rsid w:val="00840916"/>
    <w:rsid w:val="00841238"/>
    <w:rsid w:val="00842E9E"/>
    <w:rsid w:val="008435C4"/>
    <w:rsid w:val="00843C62"/>
    <w:rsid w:val="00844EF3"/>
    <w:rsid w:val="0084537E"/>
    <w:rsid w:val="008459D0"/>
    <w:rsid w:val="00852224"/>
    <w:rsid w:val="008524C8"/>
    <w:rsid w:val="00852809"/>
    <w:rsid w:val="00853825"/>
    <w:rsid w:val="00853EDD"/>
    <w:rsid w:val="00855540"/>
    <w:rsid w:val="008604EE"/>
    <w:rsid w:val="00860DD7"/>
    <w:rsid w:val="00861AA7"/>
    <w:rsid w:val="00862152"/>
    <w:rsid w:val="00865701"/>
    <w:rsid w:val="0086752D"/>
    <w:rsid w:val="00867F22"/>
    <w:rsid w:val="008700C4"/>
    <w:rsid w:val="00870594"/>
    <w:rsid w:val="00871C98"/>
    <w:rsid w:val="0087293F"/>
    <w:rsid w:val="00873B8D"/>
    <w:rsid w:val="0087401D"/>
    <w:rsid w:val="0087412D"/>
    <w:rsid w:val="00874FD6"/>
    <w:rsid w:val="00875B4F"/>
    <w:rsid w:val="00875B79"/>
    <w:rsid w:val="008768CA"/>
    <w:rsid w:val="00880407"/>
    <w:rsid w:val="00880559"/>
    <w:rsid w:val="00883329"/>
    <w:rsid w:val="00884550"/>
    <w:rsid w:val="008915D3"/>
    <w:rsid w:val="008916C3"/>
    <w:rsid w:val="00892377"/>
    <w:rsid w:val="0089294C"/>
    <w:rsid w:val="00892D63"/>
    <w:rsid w:val="00893D85"/>
    <w:rsid w:val="00893FA4"/>
    <w:rsid w:val="008940E4"/>
    <w:rsid w:val="008944C6"/>
    <w:rsid w:val="00894907"/>
    <w:rsid w:val="00894D4D"/>
    <w:rsid w:val="008A0B34"/>
    <w:rsid w:val="008A411D"/>
    <w:rsid w:val="008A42F8"/>
    <w:rsid w:val="008A47DD"/>
    <w:rsid w:val="008A5F4C"/>
    <w:rsid w:val="008A677F"/>
    <w:rsid w:val="008A74AC"/>
    <w:rsid w:val="008B09CD"/>
    <w:rsid w:val="008B16B2"/>
    <w:rsid w:val="008B3D08"/>
    <w:rsid w:val="008B6720"/>
    <w:rsid w:val="008B7604"/>
    <w:rsid w:val="008B7BB1"/>
    <w:rsid w:val="008C2835"/>
    <w:rsid w:val="008C3746"/>
    <w:rsid w:val="008C490B"/>
    <w:rsid w:val="008C4939"/>
    <w:rsid w:val="008C5E22"/>
    <w:rsid w:val="008C700B"/>
    <w:rsid w:val="008C79DB"/>
    <w:rsid w:val="008D3CAE"/>
    <w:rsid w:val="008D60E3"/>
    <w:rsid w:val="008D6E1B"/>
    <w:rsid w:val="008E0998"/>
    <w:rsid w:val="008E10BF"/>
    <w:rsid w:val="008E52B5"/>
    <w:rsid w:val="008E5E6D"/>
    <w:rsid w:val="008E6379"/>
    <w:rsid w:val="008E6EB5"/>
    <w:rsid w:val="008F2261"/>
    <w:rsid w:val="009020A4"/>
    <w:rsid w:val="0090271F"/>
    <w:rsid w:val="00903D8C"/>
    <w:rsid w:val="00904D3F"/>
    <w:rsid w:val="00907526"/>
    <w:rsid w:val="00907E39"/>
    <w:rsid w:val="00910711"/>
    <w:rsid w:val="00912B38"/>
    <w:rsid w:val="00913D4D"/>
    <w:rsid w:val="009155CB"/>
    <w:rsid w:val="00915966"/>
    <w:rsid w:val="00920758"/>
    <w:rsid w:val="009216F8"/>
    <w:rsid w:val="00923324"/>
    <w:rsid w:val="009255F1"/>
    <w:rsid w:val="00926E73"/>
    <w:rsid w:val="00927C9C"/>
    <w:rsid w:val="0093073E"/>
    <w:rsid w:val="009323E0"/>
    <w:rsid w:val="009376FC"/>
    <w:rsid w:val="0094221D"/>
    <w:rsid w:val="00942EC2"/>
    <w:rsid w:val="00945AC0"/>
    <w:rsid w:val="00945C15"/>
    <w:rsid w:val="00951E7D"/>
    <w:rsid w:val="00953D29"/>
    <w:rsid w:val="00954BCB"/>
    <w:rsid w:val="00954E4B"/>
    <w:rsid w:val="009555DD"/>
    <w:rsid w:val="00955A18"/>
    <w:rsid w:val="009579F7"/>
    <w:rsid w:val="0096052E"/>
    <w:rsid w:val="009612C5"/>
    <w:rsid w:val="00961B32"/>
    <w:rsid w:val="00964731"/>
    <w:rsid w:val="00964E2D"/>
    <w:rsid w:val="00971683"/>
    <w:rsid w:val="00972FD7"/>
    <w:rsid w:val="00974BB0"/>
    <w:rsid w:val="00980729"/>
    <w:rsid w:val="0098414E"/>
    <w:rsid w:val="00984817"/>
    <w:rsid w:val="00985A35"/>
    <w:rsid w:val="00985BAD"/>
    <w:rsid w:val="0098693C"/>
    <w:rsid w:val="009877B0"/>
    <w:rsid w:val="0099144A"/>
    <w:rsid w:val="00991814"/>
    <w:rsid w:val="00992434"/>
    <w:rsid w:val="00995EA0"/>
    <w:rsid w:val="009965C8"/>
    <w:rsid w:val="00997E75"/>
    <w:rsid w:val="00997EA4"/>
    <w:rsid w:val="009A0A90"/>
    <w:rsid w:val="009A0F55"/>
    <w:rsid w:val="009A4234"/>
    <w:rsid w:val="009A4BD1"/>
    <w:rsid w:val="009A4CB2"/>
    <w:rsid w:val="009A4CEC"/>
    <w:rsid w:val="009A50E4"/>
    <w:rsid w:val="009A543A"/>
    <w:rsid w:val="009A58AD"/>
    <w:rsid w:val="009A6E4F"/>
    <w:rsid w:val="009B4275"/>
    <w:rsid w:val="009B6E80"/>
    <w:rsid w:val="009C4D5C"/>
    <w:rsid w:val="009C6B87"/>
    <w:rsid w:val="009C71EB"/>
    <w:rsid w:val="009C77BB"/>
    <w:rsid w:val="009D0A28"/>
    <w:rsid w:val="009D0CB4"/>
    <w:rsid w:val="009D337B"/>
    <w:rsid w:val="009D33C7"/>
    <w:rsid w:val="009D3942"/>
    <w:rsid w:val="009D6D52"/>
    <w:rsid w:val="009D7025"/>
    <w:rsid w:val="009E0950"/>
    <w:rsid w:val="009E0D87"/>
    <w:rsid w:val="009E18C7"/>
    <w:rsid w:val="009E254F"/>
    <w:rsid w:val="009E3613"/>
    <w:rsid w:val="009E4DFA"/>
    <w:rsid w:val="009E5845"/>
    <w:rsid w:val="009E5DCE"/>
    <w:rsid w:val="009E5EA8"/>
    <w:rsid w:val="009E618D"/>
    <w:rsid w:val="009F1A0A"/>
    <w:rsid w:val="009F3B54"/>
    <w:rsid w:val="009F7723"/>
    <w:rsid w:val="009F7E6E"/>
    <w:rsid w:val="00A00C68"/>
    <w:rsid w:val="00A0483C"/>
    <w:rsid w:val="00A1066D"/>
    <w:rsid w:val="00A10F02"/>
    <w:rsid w:val="00A11032"/>
    <w:rsid w:val="00A1369D"/>
    <w:rsid w:val="00A13D72"/>
    <w:rsid w:val="00A14135"/>
    <w:rsid w:val="00A14675"/>
    <w:rsid w:val="00A15C47"/>
    <w:rsid w:val="00A2204A"/>
    <w:rsid w:val="00A23494"/>
    <w:rsid w:val="00A2702C"/>
    <w:rsid w:val="00A3114A"/>
    <w:rsid w:val="00A33F87"/>
    <w:rsid w:val="00A3419A"/>
    <w:rsid w:val="00A35FBC"/>
    <w:rsid w:val="00A37F90"/>
    <w:rsid w:val="00A411E7"/>
    <w:rsid w:val="00A43282"/>
    <w:rsid w:val="00A44148"/>
    <w:rsid w:val="00A44D20"/>
    <w:rsid w:val="00A44E46"/>
    <w:rsid w:val="00A46A14"/>
    <w:rsid w:val="00A47733"/>
    <w:rsid w:val="00A50E75"/>
    <w:rsid w:val="00A53724"/>
    <w:rsid w:val="00A55351"/>
    <w:rsid w:val="00A560EE"/>
    <w:rsid w:val="00A5612A"/>
    <w:rsid w:val="00A60593"/>
    <w:rsid w:val="00A61D1A"/>
    <w:rsid w:val="00A61E09"/>
    <w:rsid w:val="00A627D6"/>
    <w:rsid w:val="00A645F4"/>
    <w:rsid w:val="00A671F5"/>
    <w:rsid w:val="00A67A0B"/>
    <w:rsid w:val="00A72735"/>
    <w:rsid w:val="00A74296"/>
    <w:rsid w:val="00A74BC8"/>
    <w:rsid w:val="00A76FCA"/>
    <w:rsid w:val="00A814E6"/>
    <w:rsid w:val="00A82346"/>
    <w:rsid w:val="00A82C69"/>
    <w:rsid w:val="00A8361A"/>
    <w:rsid w:val="00A865F0"/>
    <w:rsid w:val="00A92865"/>
    <w:rsid w:val="00A935CD"/>
    <w:rsid w:val="00A96595"/>
    <w:rsid w:val="00A9671C"/>
    <w:rsid w:val="00AA235B"/>
    <w:rsid w:val="00AA31AF"/>
    <w:rsid w:val="00AA38C6"/>
    <w:rsid w:val="00AA47FF"/>
    <w:rsid w:val="00AA4F10"/>
    <w:rsid w:val="00AA5402"/>
    <w:rsid w:val="00AA5C4A"/>
    <w:rsid w:val="00AA611C"/>
    <w:rsid w:val="00AB6AAB"/>
    <w:rsid w:val="00AB775D"/>
    <w:rsid w:val="00AC6F03"/>
    <w:rsid w:val="00AC7A76"/>
    <w:rsid w:val="00AD0338"/>
    <w:rsid w:val="00AD0933"/>
    <w:rsid w:val="00AD1111"/>
    <w:rsid w:val="00AD344D"/>
    <w:rsid w:val="00AD348D"/>
    <w:rsid w:val="00AD43E1"/>
    <w:rsid w:val="00AD492C"/>
    <w:rsid w:val="00AD4BCF"/>
    <w:rsid w:val="00AD732E"/>
    <w:rsid w:val="00AE3150"/>
    <w:rsid w:val="00AE5D0E"/>
    <w:rsid w:val="00AE7322"/>
    <w:rsid w:val="00AE7DCD"/>
    <w:rsid w:val="00AF0329"/>
    <w:rsid w:val="00AF2827"/>
    <w:rsid w:val="00AF2E2E"/>
    <w:rsid w:val="00AF4A8E"/>
    <w:rsid w:val="00AF5299"/>
    <w:rsid w:val="00AF58BE"/>
    <w:rsid w:val="00AF6D3B"/>
    <w:rsid w:val="00AF71FF"/>
    <w:rsid w:val="00AF78D5"/>
    <w:rsid w:val="00B02B75"/>
    <w:rsid w:val="00B04269"/>
    <w:rsid w:val="00B0478B"/>
    <w:rsid w:val="00B06456"/>
    <w:rsid w:val="00B1063A"/>
    <w:rsid w:val="00B10791"/>
    <w:rsid w:val="00B108CD"/>
    <w:rsid w:val="00B10DB6"/>
    <w:rsid w:val="00B12788"/>
    <w:rsid w:val="00B12A0C"/>
    <w:rsid w:val="00B1445F"/>
    <w:rsid w:val="00B15449"/>
    <w:rsid w:val="00B16AA6"/>
    <w:rsid w:val="00B177B8"/>
    <w:rsid w:val="00B17D9F"/>
    <w:rsid w:val="00B21241"/>
    <w:rsid w:val="00B23206"/>
    <w:rsid w:val="00B2399C"/>
    <w:rsid w:val="00B240CF"/>
    <w:rsid w:val="00B27DA4"/>
    <w:rsid w:val="00B300CA"/>
    <w:rsid w:val="00B3086B"/>
    <w:rsid w:val="00B31080"/>
    <w:rsid w:val="00B31259"/>
    <w:rsid w:val="00B31B5E"/>
    <w:rsid w:val="00B32324"/>
    <w:rsid w:val="00B338FE"/>
    <w:rsid w:val="00B353D6"/>
    <w:rsid w:val="00B36B69"/>
    <w:rsid w:val="00B37CE7"/>
    <w:rsid w:val="00B42F68"/>
    <w:rsid w:val="00B43BE5"/>
    <w:rsid w:val="00B46015"/>
    <w:rsid w:val="00B463EC"/>
    <w:rsid w:val="00B47096"/>
    <w:rsid w:val="00B4717D"/>
    <w:rsid w:val="00B47386"/>
    <w:rsid w:val="00B5279B"/>
    <w:rsid w:val="00B528A3"/>
    <w:rsid w:val="00B52ED5"/>
    <w:rsid w:val="00B55E65"/>
    <w:rsid w:val="00B5684B"/>
    <w:rsid w:val="00B61055"/>
    <w:rsid w:val="00B625EB"/>
    <w:rsid w:val="00B6269B"/>
    <w:rsid w:val="00B66846"/>
    <w:rsid w:val="00B67B25"/>
    <w:rsid w:val="00B71A64"/>
    <w:rsid w:val="00B71AB1"/>
    <w:rsid w:val="00B73A73"/>
    <w:rsid w:val="00B746AA"/>
    <w:rsid w:val="00B76E87"/>
    <w:rsid w:val="00B82188"/>
    <w:rsid w:val="00B824D3"/>
    <w:rsid w:val="00B83C90"/>
    <w:rsid w:val="00B8622B"/>
    <w:rsid w:val="00B91572"/>
    <w:rsid w:val="00B94BF9"/>
    <w:rsid w:val="00B9512C"/>
    <w:rsid w:val="00B95D4A"/>
    <w:rsid w:val="00B96861"/>
    <w:rsid w:val="00B9781E"/>
    <w:rsid w:val="00BA2D77"/>
    <w:rsid w:val="00BA7667"/>
    <w:rsid w:val="00BB1FE0"/>
    <w:rsid w:val="00BB3717"/>
    <w:rsid w:val="00BB3A72"/>
    <w:rsid w:val="00BB4408"/>
    <w:rsid w:val="00BB7547"/>
    <w:rsid w:val="00BC09C3"/>
    <w:rsid w:val="00BC19A3"/>
    <w:rsid w:val="00BC2D14"/>
    <w:rsid w:val="00BC3253"/>
    <w:rsid w:val="00BC46D5"/>
    <w:rsid w:val="00BC5458"/>
    <w:rsid w:val="00BD1376"/>
    <w:rsid w:val="00BD1B0E"/>
    <w:rsid w:val="00BD4DB1"/>
    <w:rsid w:val="00BD7632"/>
    <w:rsid w:val="00BE280F"/>
    <w:rsid w:val="00BE4BFA"/>
    <w:rsid w:val="00BE4DB6"/>
    <w:rsid w:val="00BE6674"/>
    <w:rsid w:val="00BF134D"/>
    <w:rsid w:val="00BF28A9"/>
    <w:rsid w:val="00BF79F1"/>
    <w:rsid w:val="00BF7FF6"/>
    <w:rsid w:val="00C022FA"/>
    <w:rsid w:val="00C02BFC"/>
    <w:rsid w:val="00C03035"/>
    <w:rsid w:val="00C048CE"/>
    <w:rsid w:val="00C05752"/>
    <w:rsid w:val="00C079B2"/>
    <w:rsid w:val="00C07D1D"/>
    <w:rsid w:val="00C10B39"/>
    <w:rsid w:val="00C12AEA"/>
    <w:rsid w:val="00C155BC"/>
    <w:rsid w:val="00C15F5C"/>
    <w:rsid w:val="00C1627F"/>
    <w:rsid w:val="00C20477"/>
    <w:rsid w:val="00C22629"/>
    <w:rsid w:val="00C275BC"/>
    <w:rsid w:val="00C30018"/>
    <w:rsid w:val="00C326C8"/>
    <w:rsid w:val="00C33079"/>
    <w:rsid w:val="00C34C83"/>
    <w:rsid w:val="00C365F1"/>
    <w:rsid w:val="00C43634"/>
    <w:rsid w:val="00C438E1"/>
    <w:rsid w:val="00C43B31"/>
    <w:rsid w:val="00C50536"/>
    <w:rsid w:val="00C5053A"/>
    <w:rsid w:val="00C51553"/>
    <w:rsid w:val="00C54A5F"/>
    <w:rsid w:val="00C55EB7"/>
    <w:rsid w:val="00C57F6D"/>
    <w:rsid w:val="00C62B56"/>
    <w:rsid w:val="00C641C0"/>
    <w:rsid w:val="00C64BF0"/>
    <w:rsid w:val="00C67148"/>
    <w:rsid w:val="00C713A1"/>
    <w:rsid w:val="00C72B75"/>
    <w:rsid w:val="00C73E86"/>
    <w:rsid w:val="00C76EDA"/>
    <w:rsid w:val="00C82E5E"/>
    <w:rsid w:val="00C84705"/>
    <w:rsid w:val="00C84ED9"/>
    <w:rsid w:val="00C8623C"/>
    <w:rsid w:val="00C901AB"/>
    <w:rsid w:val="00C9189E"/>
    <w:rsid w:val="00C929AF"/>
    <w:rsid w:val="00C92F68"/>
    <w:rsid w:val="00C930C6"/>
    <w:rsid w:val="00C93E20"/>
    <w:rsid w:val="00C95B44"/>
    <w:rsid w:val="00C9647C"/>
    <w:rsid w:val="00C968C2"/>
    <w:rsid w:val="00C972AA"/>
    <w:rsid w:val="00C97D7A"/>
    <w:rsid w:val="00CA2908"/>
    <w:rsid w:val="00CA38A1"/>
    <w:rsid w:val="00CA3AD8"/>
    <w:rsid w:val="00CA3D0C"/>
    <w:rsid w:val="00CB0A5A"/>
    <w:rsid w:val="00CB36F4"/>
    <w:rsid w:val="00CB6651"/>
    <w:rsid w:val="00CB6887"/>
    <w:rsid w:val="00CC06B0"/>
    <w:rsid w:val="00CC0D57"/>
    <w:rsid w:val="00CC2DB5"/>
    <w:rsid w:val="00CC48D5"/>
    <w:rsid w:val="00CD03AE"/>
    <w:rsid w:val="00CD4B38"/>
    <w:rsid w:val="00CD4BB2"/>
    <w:rsid w:val="00CD4C7B"/>
    <w:rsid w:val="00CD5059"/>
    <w:rsid w:val="00CE354D"/>
    <w:rsid w:val="00CE6B31"/>
    <w:rsid w:val="00CE7505"/>
    <w:rsid w:val="00CE7771"/>
    <w:rsid w:val="00CF096B"/>
    <w:rsid w:val="00CF15A6"/>
    <w:rsid w:val="00CF18B8"/>
    <w:rsid w:val="00CF2621"/>
    <w:rsid w:val="00CF28FF"/>
    <w:rsid w:val="00CF5DA6"/>
    <w:rsid w:val="00CF6350"/>
    <w:rsid w:val="00D02003"/>
    <w:rsid w:val="00D02A0D"/>
    <w:rsid w:val="00D04A54"/>
    <w:rsid w:val="00D11115"/>
    <w:rsid w:val="00D12103"/>
    <w:rsid w:val="00D12BCC"/>
    <w:rsid w:val="00D14A9E"/>
    <w:rsid w:val="00D15852"/>
    <w:rsid w:val="00D15FBD"/>
    <w:rsid w:val="00D1720B"/>
    <w:rsid w:val="00D175BB"/>
    <w:rsid w:val="00D22038"/>
    <w:rsid w:val="00D232F4"/>
    <w:rsid w:val="00D23795"/>
    <w:rsid w:val="00D23ECE"/>
    <w:rsid w:val="00D27297"/>
    <w:rsid w:val="00D27C09"/>
    <w:rsid w:val="00D3191C"/>
    <w:rsid w:val="00D31C29"/>
    <w:rsid w:val="00D350E7"/>
    <w:rsid w:val="00D42D1A"/>
    <w:rsid w:val="00D4369C"/>
    <w:rsid w:val="00D43AF8"/>
    <w:rsid w:val="00D43E6A"/>
    <w:rsid w:val="00D44384"/>
    <w:rsid w:val="00D44E2F"/>
    <w:rsid w:val="00D45717"/>
    <w:rsid w:val="00D46DED"/>
    <w:rsid w:val="00D50A52"/>
    <w:rsid w:val="00D50C25"/>
    <w:rsid w:val="00D51DC5"/>
    <w:rsid w:val="00D51F65"/>
    <w:rsid w:val="00D536E6"/>
    <w:rsid w:val="00D545B4"/>
    <w:rsid w:val="00D56931"/>
    <w:rsid w:val="00D5736B"/>
    <w:rsid w:val="00D602A2"/>
    <w:rsid w:val="00D631BD"/>
    <w:rsid w:val="00D649B8"/>
    <w:rsid w:val="00D65290"/>
    <w:rsid w:val="00D6545B"/>
    <w:rsid w:val="00D6645C"/>
    <w:rsid w:val="00D66EA4"/>
    <w:rsid w:val="00D7090A"/>
    <w:rsid w:val="00D70BF7"/>
    <w:rsid w:val="00D72207"/>
    <w:rsid w:val="00D7233E"/>
    <w:rsid w:val="00D72DBF"/>
    <w:rsid w:val="00D72F03"/>
    <w:rsid w:val="00D738D6"/>
    <w:rsid w:val="00D77985"/>
    <w:rsid w:val="00D77BE6"/>
    <w:rsid w:val="00D80795"/>
    <w:rsid w:val="00D82991"/>
    <w:rsid w:val="00D83144"/>
    <w:rsid w:val="00D8522C"/>
    <w:rsid w:val="00D87E00"/>
    <w:rsid w:val="00D908B4"/>
    <w:rsid w:val="00D9134D"/>
    <w:rsid w:val="00D97939"/>
    <w:rsid w:val="00D97CD9"/>
    <w:rsid w:val="00DA05EE"/>
    <w:rsid w:val="00DA087A"/>
    <w:rsid w:val="00DA1AEE"/>
    <w:rsid w:val="00DA51E4"/>
    <w:rsid w:val="00DA58E4"/>
    <w:rsid w:val="00DA7A03"/>
    <w:rsid w:val="00DB1818"/>
    <w:rsid w:val="00DB2DE0"/>
    <w:rsid w:val="00DB2E42"/>
    <w:rsid w:val="00DB3E2E"/>
    <w:rsid w:val="00DB652F"/>
    <w:rsid w:val="00DC28FD"/>
    <w:rsid w:val="00DC309B"/>
    <w:rsid w:val="00DC465C"/>
    <w:rsid w:val="00DC4DA2"/>
    <w:rsid w:val="00DC60AA"/>
    <w:rsid w:val="00DC7CC8"/>
    <w:rsid w:val="00DC7D12"/>
    <w:rsid w:val="00DD289F"/>
    <w:rsid w:val="00DD4F48"/>
    <w:rsid w:val="00DD69EE"/>
    <w:rsid w:val="00DD7894"/>
    <w:rsid w:val="00DE0209"/>
    <w:rsid w:val="00DE1406"/>
    <w:rsid w:val="00DE1FBA"/>
    <w:rsid w:val="00DE2FEC"/>
    <w:rsid w:val="00DE3698"/>
    <w:rsid w:val="00DE6F1E"/>
    <w:rsid w:val="00DF389F"/>
    <w:rsid w:val="00DF4F5D"/>
    <w:rsid w:val="00DF5C29"/>
    <w:rsid w:val="00DF677D"/>
    <w:rsid w:val="00DF736C"/>
    <w:rsid w:val="00DF7A6B"/>
    <w:rsid w:val="00E005D0"/>
    <w:rsid w:val="00E0296B"/>
    <w:rsid w:val="00E04751"/>
    <w:rsid w:val="00E047A3"/>
    <w:rsid w:val="00E05A54"/>
    <w:rsid w:val="00E07838"/>
    <w:rsid w:val="00E14C5A"/>
    <w:rsid w:val="00E15564"/>
    <w:rsid w:val="00E164CF"/>
    <w:rsid w:val="00E220E8"/>
    <w:rsid w:val="00E22C67"/>
    <w:rsid w:val="00E247F9"/>
    <w:rsid w:val="00E25CFD"/>
    <w:rsid w:val="00E263FC"/>
    <w:rsid w:val="00E340BC"/>
    <w:rsid w:val="00E34183"/>
    <w:rsid w:val="00E359AF"/>
    <w:rsid w:val="00E35DE4"/>
    <w:rsid w:val="00E361B6"/>
    <w:rsid w:val="00E36A4E"/>
    <w:rsid w:val="00E37ED8"/>
    <w:rsid w:val="00E40D5E"/>
    <w:rsid w:val="00E411B7"/>
    <w:rsid w:val="00E42B4C"/>
    <w:rsid w:val="00E43CC2"/>
    <w:rsid w:val="00E44B35"/>
    <w:rsid w:val="00E455B4"/>
    <w:rsid w:val="00E45BD5"/>
    <w:rsid w:val="00E51F8B"/>
    <w:rsid w:val="00E5289E"/>
    <w:rsid w:val="00E52ABF"/>
    <w:rsid w:val="00E54EE7"/>
    <w:rsid w:val="00E5596E"/>
    <w:rsid w:val="00E55D62"/>
    <w:rsid w:val="00E5634F"/>
    <w:rsid w:val="00E61D16"/>
    <w:rsid w:val="00E6265B"/>
    <w:rsid w:val="00E62835"/>
    <w:rsid w:val="00E67112"/>
    <w:rsid w:val="00E73C9E"/>
    <w:rsid w:val="00E74688"/>
    <w:rsid w:val="00E77645"/>
    <w:rsid w:val="00E80C09"/>
    <w:rsid w:val="00E81A3F"/>
    <w:rsid w:val="00E83D57"/>
    <w:rsid w:val="00E852FF"/>
    <w:rsid w:val="00E90ABE"/>
    <w:rsid w:val="00E912D3"/>
    <w:rsid w:val="00E91357"/>
    <w:rsid w:val="00E95AD0"/>
    <w:rsid w:val="00E96A3F"/>
    <w:rsid w:val="00EA010D"/>
    <w:rsid w:val="00EA067F"/>
    <w:rsid w:val="00EA1155"/>
    <w:rsid w:val="00EA1D56"/>
    <w:rsid w:val="00EA21CB"/>
    <w:rsid w:val="00EA22F8"/>
    <w:rsid w:val="00EA34EB"/>
    <w:rsid w:val="00EA55DD"/>
    <w:rsid w:val="00EB1AC3"/>
    <w:rsid w:val="00EB2BB1"/>
    <w:rsid w:val="00EB3EB6"/>
    <w:rsid w:val="00EB44F3"/>
    <w:rsid w:val="00EB661C"/>
    <w:rsid w:val="00EB7653"/>
    <w:rsid w:val="00EC0257"/>
    <w:rsid w:val="00EC06B6"/>
    <w:rsid w:val="00EC3E28"/>
    <w:rsid w:val="00EC4A25"/>
    <w:rsid w:val="00EC52F5"/>
    <w:rsid w:val="00EC5611"/>
    <w:rsid w:val="00EC6D06"/>
    <w:rsid w:val="00ED096C"/>
    <w:rsid w:val="00ED0FA0"/>
    <w:rsid w:val="00ED3B70"/>
    <w:rsid w:val="00ED7919"/>
    <w:rsid w:val="00EE052F"/>
    <w:rsid w:val="00EE0A1E"/>
    <w:rsid w:val="00EE0D22"/>
    <w:rsid w:val="00EE0EF4"/>
    <w:rsid w:val="00EE2EAB"/>
    <w:rsid w:val="00EE3752"/>
    <w:rsid w:val="00EE4601"/>
    <w:rsid w:val="00EE533C"/>
    <w:rsid w:val="00EE7FBB"/>
    <w:rsid w:val="00EF3D9A"/>
    <w:rsid w:val="00EF4549"/>
    <w:rsid w:val="00EF7452"/>
    <w:rsid w:val="00F008EF"/>
    <w:rsid w:val="00F025A2"/>
    <w:rsid w:val="00F028AB"/>
    <w:rsid w:val="00F02A22"/>
    <w:rsid w:val="00F05A71"/>
    <w:rsid w:val="00F10D57"/>
    <w:rsid w:val="00F13524"/>
    <w:rsid w:val="00F13952"/>
    <w:rsid w:val="00F14446"/>
    <w:rsid w:val="00F16539"/>
    <w:rsid w:val="00F17870"/>
    <w:rsid w:val="00F17989"/>
    <w:rsid w:val="00F2026E"/>
    <w:rsid w:val="00F20BFA"/>
    <w:rsid w:val="00F2210A"/>
    <w:rsid w:val="00F24D01"/>
    <w:rsid w:val="00F25C55"/>
    <w:rsid w:val="00F271DB"/>
    <w:rsid w:val="00F335BA"/>
    <w:rsid w:val="00F342D8"/>
    <w:rsid w:val="00F34A69"/>
    <w:rsid w:val="00F3702E"/>
    <w:rsid w:val="00F37518"/>
    <w:rsid w:val="00F37743"/>
    <w:rsid w:val="00F4225C"/>
    <w:rsid w:val="00F42D2C"/>
    <w:rsid w:val="00F463DD"/>
    <w:rsid w:val="00F52831"/>
    <w:rsid w:val="00F53FDC"/>
    <w:rsid w:val="00F540F8"/>
    <w:rsid w:val="00F54A3D"/>
    <w:rsid w:val="00F57A40"/>
    <w:rsid w:val="00F60C3B"/>
    <w:rsid w:val="00F63298"/>
    <w:rsid w:val="00F653B8"/>
    <w:rsid w:val="00F65AA7"/>
    <w:rsid w:val="00F66DE6"/>
    <w:rsid w:val="00F70DBD"/>
    <w:rsid w:val="00F72234"/>
    <w:rsid w:val="00F72D2D"/>
    <w:rsid w:val="00F73A82"/>
    <w:rsid w:val="00F7498F"/>
    <w:rsid w:val="00F7518F"/>
    <w:rsid w:val="00F76F8F"/>
    <w:rsid w:val="00F827DE"/>
    <w:rsid w:val="00F83124"/>
    <w:rsid w:val="00F85205"/>
    <w:rsid w:val="00F8627C"/>
    <w:rsid w:val="00F86500"/>
    <w:rsid w:val="00F86C01"/>
    <w:rsid w:val="00F87D06"/>
    <w:rsid w:val="00F90441"/>
    <w:rsid w:val="00F91491"/>
    <w:rsid w:val="00F929C1"/>
    <w:rsid w:val="00F95CC6"/>
    <w:rsid w:val="00F96F7F"/>
    <w:rsid w:val="00FA1175"/>
    <w:rsid w:val="00FA1266"/>
    <w:rsid w:val="00FA156E"/>
    <w:rsid w:val="00FA5CCB"/>
    <w:rsid w:val="00FA6657"/>
    <w:rsid w:val="00FA7883"/>
    <w:rsid w:val="00FB1980"/>
    <w:rsid w:val="00FB2BEA"/>
    <w:rsid w:val="00FB4D61"/>
    <w:rsid w:val="00FB53E0"/>
    <w:rsid w:val="00FB657A"/>
    <w:rsid w:val="00FC1192"/>
    <w:rsid w:val="00FC3440"/>
    <w:rsid w:val="00FC53BF"/>
    <w:rsid w:val="00FC6713"/>
    <w:rsid w:val="00FC7939"/>
    <w:rsid w:val="00FD3287"/>
    <w:rsid w:val="00FD6E01"/>
    <w:rsid w:val="00FD6E89"/>
    <w:rsid w:val="00FE4764"/>
    <w:rsid w:val="00FE5DFC"/>
    <w:rsid w:val="00FE6344"/>
    <w:rsid w:val="00FE6C08"/>
    <w:rsid w:val="00FE6CB1"/>
    <w:rsid w:val="00FE73FF"/>
    <w:rsid w:val="00FF078E"/>
    <w:rsid w:val="00FF2E66"/>
    <w:rsid w:val="00FF3528"/>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3A562E9C-3444-4105-90D6-6D4F4116E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 w:type="character" w:customStyle="1" w:styleId="B1Char">
    <w:name w:val="B1 Char"/>
    <w:rsid w:val="007C3E88"/>
    <w:rPr>
      <w:rFonts w:eastAsia="Times New Roman"/>
    </w:rPr>
  </w:style>
  <w:style w:type="character" w:styleId="Strong">
    <w:name w:val="Strong"/>
    <w:basedOn w:val="DefaultParagraphFont"/>
    <w:uiPriority w:val="22"/>
    <w:qFormat/>
    <w:rsid w:val="00287485"/>
    <w:rPr>
      <w:b/>
      <w:bCs/>
    </w:rPr>
  </w:style>
  <w:style w:type="paragraph" w:customStyle="1" w:styleId="Discussion">
    <w:name w:val="Discussion"/>
    <w:basedOn w:val="Normal"/>
    <w:rsid w:val="002431E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564148651">
      <w:bodyDiv w:val="1"/>
      <w:marLeft w:val="0"/>
      <w:marRight w:val="0"/>
      <w:marTop w:val="0"/>
      <w:marBottom w:val="0"/>
      <w:divBdr>
        <w:top w:val="none" w:sz="0" w:space="0" w:color="auto"/>
        <w:left w:val="none" w:sz="0" w:space="0" w:color="auto"/>
        <w:bottom w:val="none" w:sz="0" w:space="0" w:color="auto"/>
        <w:right w:val="none" w:sz="0" w:space="0" w:color="auto"/>
      </w:divBdr>
      <w:divsChild>
        <w:div w:id="493305030">
          <w:marLeft w:val="1138"/>
          <w:marRight w:val="0"/>
          <w:marTop w:val="0"/>
          <w:marBottom w:val="60"/>
          <w:divBdr>
            <w:top w:val="none" w:sz="0" w:space="0" w:color="auto"/>
            <w:left w:val="none" w:sz="0" w:space="0" w:color="auto"/>
            <w:bottom w:val="none" w:sz="0" w:space="0" w:color="auto"/>
            <w:right w:val="none" w:sz="0" w:space="0" w:color="auto"/>
          </w:divBdr>
        </w:div>
        <w:div w:id="657539678">
          <w:marLeft w:val="1138"/>
          <w:marRight w:val="0"/>
          <w:marTop w:val="0"/>
          <w:marBottom w:val="60"/>
          <w:divBdr>
            <w:top w:val="none" w:sz="0" w:space="0" w:color="auto"/>
            <w:left w:val="none" w:sz="0" w:space="0" w:color="auto"/>
            <w:bottom w:val="none" w:sz="0" w:space="0" w:color="auto"/>
            <w:right w:val="none" w:sz="0" w:space="0" w:color="auto"/>
          </w:divBdr>
        </w:div>
        <w:div w:id="2122647884">
          <w:marLeft w:val="1138"/>
          <w:marRight w:val="0"/>
          <w:marTop w:val="0"/>
          <w:marBottom w:val="60"/>
          <w:divBdr>
            <w:top w:val="none" w:sz="0" w:space="0" w:color="auto"/>
            <w:left w:val="none" w:sz="0" w:space="0" w:color="auto"/>
            <w:bottom w:val="none" w:sz="0" w:space="0" w:color="auto"/>
            <w:right w:val="none" w:sz="0" w:space="0" w:color="auto"/>
          </w:divBdr>
        </w:div>
      </w:divsChild>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1933316821">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_activity xmlns="28679b8b-c76e-4c76-a2aa-c00e29a34019"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01e84a13b96c6d4583a37f934ae29ae2">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a9a617cae306c89eb50535236d6d42c5"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1c5aaf6-e6ce-465b-b873-5148d2a4c105"/>
    <ds:schemaRef ds:uri="28679b8b-c76e-4c76-a2aa-c00e29a34019"/>
  </ds:schemaRefs>
</ds:datastoreItem>
</file>

<file path=customXml/itemProps2.xml><?xml version="1.0" encoding="utf-8"?>
<ds:datastoreItem xmlns:ds="http://schemas.openxmlformats.org/officeDocument/2006/customXml" ds:itemID="{460931CA-D1D6-47C3-B421-037235F057C2}">
  <ds:schemaRefs>
    <ds:schemaRef ds:uri="Microsoft.SharePoint.Taxonomy.ContentTypeSync"/>
  </ds:schemaRefs>
</ds:datastoreItem>
</file>

<file path=customXml/itemProps3.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4.xml><?xml version="1.0" encoding="utf-8"?>
<ds:datastoreItem xmlns:ds="http://schemas.openxmlformats.org/officeDocument/2006/customXml" ds:itemID="{0A2B30AC-6A10-44B7-96AB-439AB409E759}">
  <ds:schemaRefs>
    <ds:schemaRef ds:uri="http://schemas.microsoft.com/sharepoint/events"/>
  </ds:schemaRefs>
</ds:datastoreItem>
</file>

<file path=customXml/itemProps5.xml><?xml version="1.0" encoding="utf-8"?>
<ds:datastoreItem xmlns:ds="http://schemas.openxmlformats.org/officeDocument/2006/customXml" ds:itemID="{87039C5F-10FA-4488-A3AA-4AF290D6D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370</TotalTime>
  <Pages>5</Pages>
  <Words>2266</Words>
  <Characters>12920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15156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90</cp:revision>
  <dcterms:created xsi:type="dcterms:W3CDTF">2024-11-03T06:23:00Z</dcterms:created>
  <dcterms:modified xsi:type="dcterms:W3CDTF">2024-11-08T02:33:00Z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0x010100E4DF8148C5469A469EB6DD33420CDCCA</vt:lpwstr>
  </property>
  <property fmtid="{D5CDD505-2E9C-101B-9397-08002B2CF9AE}" pid="3" name="_dlc_DocIdItemGuid">
    <vt:lpwstr>ea05f123-d7f4-4b4e-a604-bce0058f87e7</vt:lpwstr>
  </property>
  <property fmtid="{D5CDD505-2E9C-101B-9397-08002B2CF9AE}" pid="4" name="MediaServiceImageTags">
    <vt:lpwstr/>
  </property>
</Properties>
</file>